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D21D" w14:textId="77777777" w:rsidR="00342AA3" w:rsidRPr="00C110A2" w:rsidRDefault="00342AA3" w:rsidP="00342AA3">
      <w:pPr>
        <w:jc w:val="right"/>
        <w:rPr>
          <w:rFonts w:ascii="Garamond" w:hAnsi="Garamond"/>
          <w:sz w:val="22"/>
          <w:szCs w:val="22"/>
        </w:rPr>
      </w:pPr>
      <w:r w:rsidRPr="00C110A2">
        <w:rPr>
          <w:rFonts w:ascii="Garamond" w:hAnsi="Garamond"/>
          <w:sz w:val="22"/>
          <w:szCs w:val="22"/>
        </w:rPr>
        <w:t>Town of Richmond</w:t>
      </w:r>
    </w:p>
    <w:p w14:paraId="11615C62" w14:textId="77777777" w:rsidR="00342AA3" w:rsidRPr="00C110A2" w:rsidRDefault="00342AA3" w:rsidP="00342AA3">
      <w:pPr>
        <w:jc w:val="right"/>
        <w:rPr>
          <w:rFonts w:ascii="Garamond" w:hAnsi="Garamond"/>
          <w:sz w:val="22"/>
          <w:szCs w:val="22"/>
        </w:rPr>
      </w:pPr>
      <w:r w:rsidRPr="00C110A2">
        <w:rPr>
          <w:rFonts w:ascii="Garamond" w:hAnsi="Garamond"/>
          <w:noProof/>
          <w:sz w:val="22"/>
          <w:szCs w:val="22"/>
        </w:rPr>
        <w:drawing>
          <wp:anchor distT="0" distB="0" distL="114300" distR="114300" simplePos="0" relativeHeight="251660288" behindDoc="1" locked="0" layoutInCell="1" allowOverlap="1" wp14:anchorId="657AA0F0" wp14:editId="2C7D07F5">
            <wp:simplePos x="0" y="0"/>
            <wp:positionH relativeFrom="column">
              <wp:posOffset>-29845</wp:posOffset>
            </wp:positionH>
            <wp:positionV relativeFrom="page">
              <wp:posOffset>323850</wp:posOffset>
            </wp:positionV>
            <wp:extent cx="1214120" cy="1137285"/>
            <wp:effectExtent l="0" t="0" r="0" b="0"/>
            <wp:wrapTight wrapText="right">
              <wp:wrapPolygon edited="0">
                <wp:start x="0" y="0"/>
                <wp:lineTo x="0" y="21347"/>
                <wp:lineTo x="21351" y="21347"/>
                <wp:lineTo x="21351" y="0"/>
                <wp:lineTo x="0" y="0"/>
              </wp:wrapPolygon>
            </wp:wrapTight>
            <wp:docPr id="3" name="Picture 2" descr="A black and white logo with a building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 with a building in the midd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Pr="00C110A2">
        <w:rPr>
          <w:rFonts w:ascii="Garamond" w:hAnsi="Garamond"/>
          <w:sz w:val="22"/>
          <w:szCs w:val="22"/>
        </w:rPr>
        <w:t xml:space="preserve"> Planning &amp; Zoning Office</w:t>
      </w:r>
    </w:p>
    <w:p w14:paraId="5F21D7C4" w14:textId="77777777" w:rsidR="00342AA3" w:rsidRPr="00C110A2" w:rsidRDefault="00342AA3" w:rsidP="00342AA3">
      <w:pPr>
        <w:jc w:val="right"/>
        <w:rPr>
          <w:rFonts w:ascii="Garamond" w:hAnsi="Garamond"/>
          <w:sz w:val="22"/>
          <w:szCs w:val="22"/>
        </w:rPr>
      </w:pPr>
      <w:r w:rsidRPr="00C110A2">
        <w:rPr>
          <w:rFonts w:ascii="Garamond" w:hAnsi="Garamond"/>
          <w:sz w:val="22"/>
          <w:szCs w:val="22"/>
        </w:rPr>
        <w:t>203 Bridge Street, P.O. Box 285</w:t>
      </w:r>
    </w:p>
    <w:p w14:paraId="305F74F0" w14:textId="77777777" w:rsidR="00342AA3" w:rsidRPr="00C110A2" w:rsidRDefault="00342AA3" w:rsidP="00342AA3">
      <w:pPr>
        <w:jc w:val="right"/>
        <w:rPr>
          <w:rFonts w:ascii="Garamond" w:hAnsi="Garamond"/>
          <w:sz w:val="22"/>
          <w:szCs w:val="22"/>
        </w:rPr>
      </w:pPr>
      <w:r w:rsidRPr="00C110A2">
        <w:rPr>
          <w:rFonts w:ascii="Garamond" w:hAnsi="Garamond"/>
          <w:sz w:val="22"/>
          <w:szCs w:val="22"/>
        </w:rPr>
        <w:t>Richmond, VT 05477</w:t>
      </w:r>
    </w:p>
    <w:p w14:paraId="5915E2E5" w14:textId="77777777" w:rsidR="00342AA3" w:rsidRPr="00C110A2" w:rsidRDefault="00342AA3" w:rsidP="00342AA3">
      <w:pPr>
        <w:jc w:val="right"/>
        <w:rPr>
          <w:rFonts w:ascii="Garamond" w:hAnsi="Garamond"/>
          <w:sz w:val="22"/>
          <w:szCs w:val="22"/>
        </w:rPr>
      </w:pPr>
      <w:r w:rsidRPr="00C110A2">
        <w:rPr>
          <w:rFonts w:ascii="Garamond" w:hAnsi="Garamond"/>
          <w:sz w:val="22"/>
          <w:szCs w:val="22"/>
        </w:rPr>
        <w:t>www.richmondvt.gov</w:t>
      </w:r>
    </w:p>
    <w:p w14:paraId="37AE3E83" w14:textId="77777777" w:rsidR="00342AA3" w:rsidRPr="00C110A2" w:rsidRDefault="00342AA3" w:rsidP="00342AA3">
      <w:pPr>
        <w:jc w:val="right"/>
        <w:rPr>
          <w:rFonts w:ascii="Garamond" w:hAnsi="Garamond"/>
          <w:b/>
        </w:rPr>
      </w:pPr>
      <w:r w:rsidRPr="00C110A2">
        <w:rPr>
          <w:rFonts w:ascii="Garamond" w:hAnsi="Garamond"/>
          <w:b/>
          <w:noProof/>
        </w:rPr>
        <mc:AlternateContent>
          <mc:Choice Requires="wps">
            <w:drawing>
              <wp:anchor distT="0" distB="0" distL="114300" distR="114300" simplePos="0" relativeHeight="251659264" behindDoc="0" locked="0" layoutInCell="1" allowOverlap="1" wp14:anchorId="53A703A4" wp14:editId="494388EA">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0E34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32A100D5" w14:textId="77777777" w:rsidR="00342AA3" w:rsidRPr="00C110A2" w:rsidRDefault="00342AA3" w:rsidP="00342AA3">
      <w:pPr>
        <w:rPr>
          <w:rFonts w:ascii="Garamond" w:hAnsi="Garamond"/>
          <w:b/>
          <w:sz w:val="28"/>
          <w:szCs w:val="28"/>
        </w:rPr>
      </w:pPr>
    </w:p>
    <w:p w14:paraId="65A9ABAA" w14:textId="77777777" w:rsidR="00342AA3" w:rsidRPr="00C110A2" w:rsidRDefault="00342AA3" w:rsidP="00342AA3">
      <w:pPr>
        <w:jc w:val="center"/>
        <w:rPr>
          <w:rFonts w:ascii="Garamond" w:hAnsi="Garamond"/>
          <w:b/>
          <w:spacing w:val="-3"/>
          <w:sz w:val="36"/>
          <w:szCs w:val="36"/>
        </w:rPr>
      </w:pPr>
      <w:r w:rsidRPr="00C110A2">
        <w:rPr>
          <w:rFonts w:ascii="Garamond" w:hAnsi="Garamond"/>
          <w:b/>
          <w:spacing w:val="-3"/>
          <w:sz w:val="36"/>
          <w:szCs w:val="36"/>
        </w:rPr>
        <w:t xml:space="preserve">Richmond Development Review Board </w:t>
      </w:r>
    </w:p>
    <w:p w14:paraId="392B931E" w14:textId="6B6E1940" w:rsidR="00342AA3" w:rsidRPr="00C110A2" w:rsidRDefault="00342AA3" w:rsidP="00342AA3">
      <w:pPr>
        <w:jc w:val="center"/>
        <w:rPr>
          <w:rFonts w:ascii="Garamond" w:hAnsi="Garamond"/>
          <w:b/>
          <w:spacing w:val="-3"/>
          <w:sz w:val="36"/>
          <w:szCs w:val="36"/>
        </w:rPr>
      </w:pPr>
      <w:bookmarkStart w:id="0" w:name="_Hlk134178871"/>
      <w:r w:rsidRPr="00C110A2">
        <w:rPr>
          <w:rFonts w:ascii="Garamond" w:hAnsi="Garamond"/>
          <w:b/>
          <w:spacing w:val="-3"/>
          <w:sz w:val="36"/>
          <w:szCs w:val="36"/>
        </w:rPr>
        <w:t xml:space="preserve">Staff Notes on Item </w:t>
      </w:r>
      <w:r w:rsidR="00E05104" w:rsidRPr="00C110A2">
        <w:rPr>
          <w:rFonts w:ascii="Garamond" w:hAnsi="Garamond"/>
          <w:b/>
          <w:spacing w:val="-3"/>
          <w:sz w:val="36"/>
          <w:szCs w:val="36"/>
        </w:rPr>
        <w:t>One</w:t>
      </w:r>
    </w:p>
    <w:p w14:paraId="57B7B120" w14:textId="127BF44E" w:rsidR="00342AA3" w:rsidRPr="00C110A2" w:rsidRDefault="00342AA3" w:rsidP="00342AA3">
      <w:pPr>
        <w:jc w:val="center"/>
        <w:rPr>
          <w:rFonts w:ascii="Garamond" w:hAnsi="Garamond"/>
          <w:b/>
          <w:spacing w:val="-3"/>
          <w:sz w:val="36"/>
          <w:szCs w:val="36"/>
        </w:rPr>
      </w:pPr>
      <w:r w:rsidRPr="00C110A2">
        <w:rPr>
          <w:rFonts w:ascii="Garamond" w:hAnsi="Garamond"/>
          <w:b/>
          <w:spacing w:val="-3"/>
          <w:sz w:val="36"/>
          <w:szCs w:val="36"/>
        </w:rPr>
        <w:t>SP2026-00</w:t>
      </w:r>
      <w:r w:rsidR="00E05104" w:rsidRPr="00C110A2">
        <w:rPr>
          <w:rFonts w:ascii="Garamond" w:hAnsi="Garamond"/>
          <w:b/>
          <w:spacing w:val="-3"/>
          <w:sz w:val="36"/>
          <w:szCs w:val="36"/>
        </w:rPr>
        <w:t>5</w:t>
      </w:r>
      <w:r w:rsidRPr="00C110A2">
        <w:rPr>
          <w:rFonts w:ascii="Garamond" w:hAnsi="Garamond"/>
          <w:b/>
          <w:spacing w:val="-3"/>
          <w:sz w:val="36"/>
          <w:szCs w:val="36"/>
        </w:rPr>
        <w:t xml:space="preserve"> </w:t>
      </w:r>
    </w:p>
    <w:p w14:paraId="3D13008D" w14:textId="77777777" w:rsidR="00342AA3" w:rsidRPr="003010E4" w:rsidRDefault="00342AA3" w:rsidP="00342AA3">
      <w:pPr>
        <w:jc w:val="center"/>
        <w:rPr>
          <w:rFonts w:ascii="Garamond" w:hAnsi="Garamond"/>
          <w:b/>
          <w:spacing w:val="-3"/>
          <w:sz w:val="28"/>
          <w:szCs w:val="28"/>
        </w:rPr>
      </w:pPr>
    </w:p>
    <w:p w14:paraId="1D08F897" w14:textId="1F7D424C" w:rsidR="00342AA3" w:rsidRPr="003010E4" w:rsidRDefault="00342AA3" w:rsidP="00342AA3">
      <w:pPr>
        <w:tabs>
          <w:tab w:val="left" w:pos="6440"/>
        </w:tabs>
        <w:spacing w:after="160" w:line="259" w:lineRule="auto"/>
        <w:rPr>
          <w:rFonts w:ascii="Garamond" w:hAnsi="Garamond"/>
        </w:rPr>
      </w:pPr>
      <w:r w:rsidRPr="003010E4">
        <w:rPr>
          <w:rFonts w:ascii="Garamond" w:hAnsi="Garamond"/>
          <w:u w:val="single"/>
        </w:rPr>
        <w:t>APPLICANT</w:t>
      </w:r>
      <w:r w:rsidRPr="003010E4">
        <w:rPr>
          <w:rFonts w:ascii="Garamond" w:hAnsi="Garamond"/>
        </w:rPr>
        <w:t xml:space="preserve">: </w:t>
      </w:r>
      <w:r w:rsidR="00C110A2" w:rsidRPr="003010E4">
        <w:rPr>
          <w:rFonts w:ascii="Garamond" w:hAnsi="Garamond"/>
        </w:rPr>
        <w:t>John Roettinger.</w:t>
      </w:r>
    </w:p>
    <w:p w14:paraId="7C358AC0" w14:textId="7813A1BD" w:rsidR="00342AA3" w:rsidRPr="003010E4" w:rsidRDefault="00342AA3" w:rsidP="00342AA3">
      <w:pPr>
        <w:spacing w:after="160" w:line="259" w:lineRule="auto"/>
        <w:rPr>
          <w:rFonts w:ascii="Garamond" w:hAnsi="Garamond"/>
        </w:rPr>
      </w:pPr>
      <w:r w:rsidRPr="003010E4">
        <w:rPr>
          <w:rFonts w:ascii="Garamond" w:hAnsi="Garamond"/>
          <w:u w:val="single"/>
        </w:rPr>
        <w:t>RE</w:t>
      </w:r>
      <w:r w:rsidRPr="003010E4">
        <w:rPr>
          <w:rFonts w:ascii="Garamond" w:hAnsi="Garamond"/>
        </w:rPr>
        <w:t xml:space="preserve">: </w:t>
      </w:r>
      <w:bookmarkStart w:id="1" w:name="_Hlk160603817"/>
      <w:bookmarkStart w:id="2" w:name="_Hlk152271010"/>
      <w:bookmarkEnd w:id="0"/>
      <w:r w:rsidRPr="003010E4">
        <w:rPr>
          <w:rFonts w:ascii="Garamond" w:hAnsi="Garamond"/>
        </w:rPr>
        <w:t>Site Plan Review, SP2026-00</w:t>
      </w:r>
      <w:r w:rsidR="00C110A2" w:rsidRPr="003010E4">
        <w:rPr>
          <w:rFonts w:ascii="Garamond" w:hAnsi="Garamond"/>
        </w:rPr>
        <w:t>5</w:t>
      </w:r>
      <w:r w:rsidRPr="003010E4">
        <w:rPr>
          <w:rFonts w:ascii="Garamond" w:hAnsi="Garamond"/>
        </w:rPr>
        <w:t>.</w:t>
      </w:r>
    </w:p>
    <w:p w14:paraId="2D18D60C" w14:textId="3A1FE945" w:rsidR="00342AA3" w:rsidRPr="003010E4" w:rsidRDefault="00342AA3" w:rsidP="00342AA3">
      <w:pPr>
        <w:spacing w:after="160" w:line="259" w:lineRule="auto"/>
        <w:rPr>
          <w:rFonts w:ascii="Garamond" w:eastAsia="Calibri" w:hAnsi="Garamond"/>
        </w:rPr>
      </w:pPr>
      <w:r w:rsidRPr="003010E4">
        <w:rPr>
          <w:rFonts w:ascii="Garamond" w:hAnsi="Garamond"/>
          <w:u w:val="single"/>
        </w:rPr>
        <w:t>HEARING DATE</w:t>
      </w:r>
      <w:r w:rsidRPr="003010E4">
        <w:rPr>
          <w:rFonts w:ascii="Garamond" w:hAnsi="Garamond"/>
        </w:rPr>
        <w:t xml:space="preserve">: </w:t>
      </w:r>
      <w:r w:rsidR="00C110A2" w:rsidRPr="003010E4">
        <w:rPr>
          <w:rFonts w:ascii="Garamond" w:hAnsi="Garamond"/>
        </w:rPr>
        <w:t>June</w:t>
      </w:r>
      <w:r w:rsidRPr="003010E4">
        <w:rPr>
          <w:rFonts w:ascii="Garamond" w:hAnsi="Garamond"/>
        </w:rPr>
        <w:t xml:space="preserve"> 1</w:t>
      </w:r>
      <w:r w:rsidR="00C110A2" w:rsidRPr="003010E4">
        <w:rPr>
          <w:rFonts w:ascii="Garamond" w:hAnsi="Garamond"/>
        </w:rPr>
        <w:t>0</w:t>
      </w:r>
      <w:r w:rsidRPr="003010E4">
        <w:rPr>
          <w:rFonts w:ascii="Garamond" w:hAnsi="Garamond"/>
        </w:rPr>
        <w:t xml:space="preserve">, 2026. </w:t>
      </w:r>
    </w:p>
    <w:bookmarkEnd w:id="1"/>
    <w:p w14:paraId="2CD84C39" w14:textId="3A8802A0" w:rsidR="00342AA3" w:rsidRPr="003010E4" w:rsidRDefault="00342AA3" w:rsidP="00342AA3">
      <w:pPr>
        <w:tabs>
          <w:tab w:val="left" w:pos="7650"/>
        </w:tabs>
        <w:spacing w:after="160" w:line="259" w:lineRule="auto"/>
        <w:rPr>
          <w:rFonts w:ascii="Garamond" w:eastAsia="Calibri" w:hAnsi="Garamond"/>
        </w:rPr>
      </w:pPr>
      <w:r w:rsidRPr="003010E4">
        <w:rPr>
          <w:rFonts w:ascii="Garamond" w:eastAsia="Calibri" w:hAnsi="Garamond"/>
          <w:u w:val="single"/>
        </w:rPr>
        <w:t>LOCATION</w:t>
      </w:r>
      <w:r w:rsidRPr="003010E4">
        <w:rPr>
          <w:rFonts w:ascii="Garamond" w:eastAsia="Calibri" w:hAnsi="Garamond"/>
        </w:rPr>
        <w:t xml:space="preserve">: </w:t>
      </w:r>
      <w:r w:rsidR="003010E4" w:rsidRPr="003010E4">
        <w:rPr>
          <w:rFonts w:ascii="Garamond" w:eastAsia="Calibri" w:hAnsi="Garamond"/>
        </w:rPr>
        <w:t>30 Bridge</w:t>
      </w:r>
      <w:r w:rsidR="00A2038D" w:rsidRPr="003010E4">
        <w:rPr>
          <w:rFonts w:ascii="Garamond" w:eastAsia="Calibri" w:hAnsi="Garamond"/>
        </w:rPr>
        <w:t xml:space="preserve"> Street</w:t>
      </w:r>
      <w:r w:rsidRPr="003010E4">
        <w:rPr>
          <w:rFonts w:ascii="Garamond" w:eastAsia="Calibri" w:hAnsi="Garamond"/>
        </w:rPr>
        <w:t xml:space="preserve">, Richmond, VT 05477. </w:t>
      </w:r>
    </w:p>
    <w:p w14:paraId="00F0F396" w14:textId="73F3CC49" w:rsidR="00342AA3" w:rsidRPr="003010E4" w:rsidRDefault="00342AA3" w:rsidP="00342AA3">
      <w:pPr>
        <w:spacing w:after="160" w:line="259" w:lineRule="auto"/>
        <w:rPr>
          <w:rFonts w:ascii="Garamond" w:eastAsia="Calibri" w:hAnsi="Garamond"/>
        </w:rPr>
      </w:pPr>
      <w:r w:rsidRPr="003010E4">
        <w:rPr>
          <w:rFonts w:ascii="Garamond" w:eastAsia="Calibri" w:hAnsi="Garamond"/>
          <w:u w:val="single"/>
        </w:rPr>
        <w:t>PARCEL ID</w:t>
      </w:r>
      <w:r w:rsidRPr="003010E4">
        <w:rPr>
          <w:rFonts w:ascii="Garamond" w:eastAsia="Calibri" w:hAnsi="Garamond"/>
        </w:rPr>
        <w:t xml:space="preserve">: </w:t>
      </w:r>
      <w:r w:rsidR="003010E4" w:rsidRPr="003010E4">
        <w:rPr>
          <w:rFonts w:ascii="Garamond" w:eastAsia="Calibri" w:hAnsi="Garamond"/>
        </w:rPr>
        <w:t>BR0030.</w:t>
      </w:r>
      <w:r w:rsidR="00A2038D" w:rsidRPr="003010E4">
        <w:rPr>
          <w:rFonts w:ascii="Garamond" w:eastAsia="Calibri" w:hAnsi="Garamond"/>
        </w:rPr>
        <w:t xml:space="preserve"> </w:t>
      </w:r>
    </w:p>
    <w:bookmarkEnd w:id="2"/>
    <w:p w14:paraId="36BD82E8" w14:textId="3FEABCD9" w:rsidR="00342AA3" w:rsidRPr="003010E4" w:rsidRDefault="00342AA3" w:rsidP="00342AA3">
      <w:pPr>
        <w:rPr>
          <w:rFonts w:ascii="Garamond" w:hAnsi="Garamond"/>
        </w:rPr>
      </w:pPr>
      <w:r w:rsidRPr="003010E4">
        <w:rPr>
          <w:rFonts w:ascii="Garamond" w:hAnsi="Garamond"/>
          <w:u w:val="single"/>
        </w:rPr>
        <w:t>EXISTING ZONING</w:t>
      </w:r>
      <w:r w:rsidRPr="003010E4">
        <w:rPr>
          <w:rFonts w:ascii="Garamond" w:hAnsi="Garamond"/>
        </w:rPr>
        <w:t xml:space="preserve">: </w:t>
      </w:r>
      <w:r w:rsidR="00594B6E" w:rsidRPr="003010E4">
        <w:rPr>
          <w:rFonts w:ascii="Garamond" w:hAnsi="Garamond"/>
        </w:rPr>
        <w:t xml:space="preserve">Village Downtown (VD). </w:t>
      </w:r>
    </w:p>
    <w:p w14:paraId="1F53C7B7" w14:textId="77777777" w:rsidR="00342AA3" w:rsidRPr="003010E4" w:rsidRDefault="00342AA3" w:rsidP="00342AA3">
      <w:pPr>
        <w:rPr>
          <w:rFonts w:ascii="Garamond" w:hAnsi="Garamond"/>
        </w:rPr>
      </w:pPr>
    </w:p>
    <w:p w14:paraId="6C2176B8" w14:textId="2B5BAFEB" w:rsidR="00342AA3" w:rsidRPr="003010E4" w:rsidRDefault="00342AA3" w:rsidP="00342AA3">
      <w:pPr>
        <w:pStyle w:val="ListParagraph"/>
        <w:numPr>
          <w:ilvl w:val="0"/>
          <w:numId w:val="2"/>
        </w:numPr>
        <w:contextualSpacing w:val="0"/>
        <w:rPr>
          <w:rFonts w:ascii="Garamond" w:hAnsi="Garamond"/>
        </w:rPr>
      </w:pPr>
      <w:r w:rsidRPr="003010E4">
        <w:rPr>
          <w:rFonts w:ascii="Garamond" w:hAnsi="Garamond"/>
          <w:i/>
          <w:iCs/>
          <w:u w:val="single"/>
        </w:rPr>
        <w:t>FLOOD HAZARD OVERLAY DISTRICT (FHOD)</w:t>
      </w:r>
      <w:r w:rsidRPr="003010E4">
        <w:rPr>
          <w:rFonts w:ascii="Garamond" w:hAnsi="Garamond"/>
          <w:i/>
          <w:iCs/>
        </w:rPr>
        <w:t>?</w:t>
      </w:r>
      <w:r w:rsidRPr="003010E4">
        <w:rPr>
          <w:rFonts w:ascii="Garamond" w:hAnsi="Garamond"/>
        </w:rPr>
        <w:t xml:space="preserve"> No. </w:t>
      </w:r>
    </w:p>
    <w:p w14:paraId="5AD4565F" w14:textId="77777777" w:rsidR="00342AA3" w:rsidRPr="003010E4" w:rsidRDefault="00342AA3" w:rsidP="00273470">
      <w:pPr>
        <w:rPr>
          <w:rFonts w:ascii="Garamond" w:hAnsi="Garamond"/>
        </w:rPr>
      </w:pPr>
    </w:p>
    <w:p w14:paraId="1F025926" w14:textId="77777777" w:rsidR="00342AA3" w:rsidRPr="003010E4" w:rsidRDefault="00342AA3" w:rsidP="00342AA3">
      <w:pPr>
        <w:pStyle w:val="ListParagraph"/>
        <w:numPr>
          <w:ilvl w:val="0"/>
          <w:numId w:val="2"/>
        </w:numPr>
        <w:contextualSpacing w:val="0"/>
        <w:rPr>
          <w:rFonts w:ascii="Garamond" w:hAnsi="Garamond"/>
        </w:rPr>
      </w:pPr>
      <w:r w:rsidRPr="003010E4">
        <w:rPr>
          <w:rFonts w:ascii="Garamond" w:hAnsi="Garamond"/>
          <w:i/>
          <w:iCs/>
          <w:u w:val="single"/>
        </w:rPr>
        <w:t>SHORELINE PROTECTION OVERLAY DISTRICT</w:t>
      </w:r>
      <w:r w:rsidRPr="003010E4">
        <w:rPr>
          <w:rFonts w:ascii="Garamond" w:hAnsi="Garamond"/>
          <w:i/>
          <w:iCs/>
        </w:rPr>
        <w:t>?</w:t>
      </w:r>
      <w:r w:rsidRPr="003010E4">
        <w:rPr>
          <w:rFonts w:ascii="Garamond" w:hAnsi="Garamond"/>
        </w:rPr>
        <w:t xml:space="preserve"> No. </w:t>
      </w:r>
    </w:p>
    <w:p w14:paraId="3822CA17" w14:textId="77777777" w:rsidR="00342AA3" w:rsidRPr="00D31C31" w:rsidRDefault="00342AA3" w:rsidP="00342AA3">
      <w:pPr>
        <w:ind w:left="2790" w:hanging="2790"/>
        <w:rPr>
          <w:rFonts w:ascii="Garamond" w:hAnsi="Garamond"/>
        </w:rPr>
      </w:pPr>
    </w:p>
    <w:p w14:paraId="1D349894" w14:textId="77777777" w:rsidR="00302555" w:rsidRPr="003010E4" w:rsidRDefault="00302555" w:rsidP="00302555">
      <w:pPr>
        <w:rPr>
          <w:rFonts w:ascii="Garamond" w:hAnsi="Garamond"/>
          <w:bCs/>
        </w:rPr>
      </w:pPr>
      <w:r w:rsidRPr="003010E4">
        <w:rPr>
          <w:rFonts w:ascii="Garamond" w:hAnsi="Garamond"/>
          <w:bCs/>
          <w:u w:val="single"/>
        </w:rPr>
        <w:t>PROJECT DESCRIPTION</w:t>
      </w:r>
      <w:r w:rsidRPr="003010E4">
        <w:rPr>
          <w:rFonts w:ascii="Garamond" w:hAnsi="Garamond"/>
          <w:bCs/>
        </w:rPr>
        <w:t xml:space="preserve">: </w:t>
      </w:r>
    </w:p>
    <w:p w14:paraId="02AF9792" w14:textId="3BCB3635" w:rsidR="00302555" w:rsidRPr="00302555" w:rsidRDefault="00302555" w:rsidP="00342AA3">
      <w:pPr>
        <w:rPr>
          <w:rFonts w:ascii="Garamond" w:hAnsi="Garamond"/>
          <w:bCs/>
        </w:rPr>
      </w:pPr>
      <w:r w:rsidRPr="003010E4">
        <w:rPr>
          <w:rFonts w:ascii="Garamond" w:hAnsi="Garamond"/>
          <w:bCs/>
        </w:rPr>
        <w:t xml:space="preserve">Applicant seeks approval for façade changes at 30 Bridge Street. </w:t>
      </w:r>
      <w:r>
        <w:rPr>
          <w:rFonts w:ascii="Garamond" w:hAnsi="Garamond"/>
          <w:bCs/>
        </w:rPr>
        <w:t>Proposed changes include repainting the front façade barn red, replacing the front door, adding two (2) open flags, and adding the text “Simple” “Food” “Done” “Right” to four (4) existing tile panels. The trim will remain black</w:t>
      </w:r>
      <w:r w:rsidRPr="00CC5884">
        <w:rPr>
          <w:rFonts w:ascii="Garamond" w:hAnsi="Garamond"/>
          <w:bCs/>
        </w:rPr>
        <w:t xml:space="preserve">. There are no other specific changes related to traffic, landscaping, screening, </w:t>
      </w:r>
      <w:r w:rsidR="0037765F">
        <w:rPr>
          <w:rFonts w:ascii="Garamond" w:hAnsi="Garamond"/>
          <w:bCs/>
        </w:rPr>
        <w:t xml:space="preserve">or </w:t>
      </w:r>
      <w:r w:rsidRPr="00CC5884">
        <w:rPr>
          <w:rFonts w:ascii="Garamond" w:hAnsi="Garamond"/>
          <w:bCs/>
        </w:rPr>
        <w:t>renewable energy resources</w:t>
      </w:r>
      <w:r w:rsidR="0037765F">
        <w:rPr>
          <w:rFonts w:ascii="Garamond" w:hAnsi="Garamond"/>
          <w:bCs/>
        </w:rPr>
        <w:t xml:space="preserve"> with </w:t>
      </w:r>
      <w:r w:rsidRPr="00CC5884">
        <w:rPr>
          <w:rFonts w:ascii="Garamond" w:hAnsi="Garamond"/>
          <w:bCs/>
        </w:rPr>
        <w:t xml:space="preserve">this proposal. </w:t>
      </w:r>
    </w:p>
    <w:p w14:paraId="7EF87886" w14:textId="77777777" w:rsidR="00302555" w:rsidRDefault="00302555" w:rsidP="00342AA3">
      <w:pPr>
        <w:rPr>
          <w:rFonts w:ascii="Garamond" w:hAnsi="Garamond"/>
          <w:bCs/>
          <w:u w:val="single"/>
        </w:rPr>
      </w:pPr>
    </w:p>
    <w:p w14:paraId="29AFB28B" w14:textId="255668A0" w:rsidR="00342AA3" w:rsidRPr="00D31C31" w:rsidRDefault="00342AA3" w:rsidP="00342AA3">
      <w:pPr>
        <w:rPr>
          <w:rFonts w:ascii="Garamond" w:hAnsi="Garamond"/>
          <w:bCs/>
        </w:rPr>
      </w:pPr>
      <w:r w:rsidRPr="00D31C31">
        <w:rPr>
          <w:rFonts w:ascii="Garamond" w:hAnsi="Garamond"/>
          <w:bCs/>
          <w:u w:val="single"/>
        </w:rPr>
        <w:t>PROCEDURAL HISTORY</w:t>
      </w:r>
      <w:r w:rsidRPr="00D31C31">
        <w:rPr>
          <w:rFonts w:ascii="Garamond" w:hAnsi="Garamond"/>
          <w:bCs/>
        </w:rPr>
        <w:t>:</w:t>
      </w:r>
    </w:p>
    <w:p w14:paraId="775A3CA8" w14:textId="1CB605A9" w:rsidR="00277BA7" w:rsidRPr="003157CA" w:rsidRDefault="0074730A" w:rsidP="00342AA3">
      <w:pPr>
        <w:numPr>
          <w:ilvl w:val="0"/>
          <w:numId w:val="1"/>
        </w:numPr>
        <w:rPr>
          <w:rFonts w:ascii="Garamond" w:hAnsi="Garamond"/>
          <w:bCs/>
        </w:rPr>
      </w:pPr>
      <w:r w:rsidRPr="003157CA">
        <w:rPr>
          <w:rFonts w:ascii="Garamond" w:hAnsi="Garamond"/>
          <w:bCs/>
        </w:rPr>
        <w:t xml:space="preserve">Site Plan </w:t>
      </w:r>
      <w:r w:rsidR="002D6A5D" w:rsidRPr="003157CA">
        <w:rPr>
          <w:rFonts w:ascii="Garamond" w:hAnsi="Garamond"/>
          <w:bCs/>
        </w:rPr>
        <w:t xml:space="preserve">Approval, </w:t>
      </w:r>
      <w:r w:rsidR="007273A7">
        <w:rPr>
          <w:rFonts w:ascii="Garamond" w:hAnsi="Garamond"/>
          <w:bCs/>
        </w:rPr>
        <w:t xml:space="preserve">application </w:t>
      </w:r>
      <w:r w:rsidR="00BF0F99" w:rsidRPr="003157CA">
        <w:rPr>
          <w:rFonts w:ascii="Garamond" w:hAnsi="Garamond"/>
          <w:bCs/>
        </w:rPr>
        <w:t>2021-04</w:t>
      </w:r>
      <w:r w:rsidR="002D6A5D" w:rsidRPr="003157CA">
        <w:rPr>
          <w:rFonts w:ascii="Garamond" w:hAnsi="Garamond"/>
          <w:bCs/>
        </w:rPr>
        <w:t xml:space="preserve">, approved </w:t>
      </w:r>
      <w:r w:rsidR="003157CA">
        <w:rPr>
          <w:rFonts w:ascii="Garamond" w:hAnsi="Garamond"/>
          <w:bCs/>
        </w:rPr>
        <w:t xml:space="preserve">by the DRB </w:t>
      </w:r>
      <w:r w:rsidR="002D6A5D" w:rsidRPr="003157CA">
        <w:rPr>
          <w:rFonts w:ascii="Garamond" w:hAnsi="Garamond"/>
          <w:bCs/>
        </w:rPr>
        <w:t xml:space="preserve">on </w:t>
      </w:r>
      <w:r w:rsidR="003157CA" w:rsidRPr="003157CA">
        <w:rPr>
          <w:rFonts w:ascii="Garamond" w:hAnsi="Garamond"/>
          <w:bCs/>
        </w:rPr>
        <w:t>September 2, 2021.</w:t>
      </w:r>
      <w:r w:rsidR="00336462" w:rsidRPr="003157CA">
        <w:rPr>
          <w:rFonts w:ascii="Garamond" w:hAnsi="Garamond"/>
          <w:bCs/>
        </w:rPr>
        <w:t xml:space="preserve"> </w:t>
      </w:r>
    </w:p>
    <w:p w14:paraId="54613E56" w14:textId="19B56C7C" w:rsidR="00342AA3" w:rsidRPr="008F2860" w:rsidRDefault="00342AA3" w:rsidP="00342AA3">
      <w:pPr>
        <w:numPr>
          <w:ilvl w:val="0"/>
          <w:numId w:val="1"/>
        </w:numPr>
        <w:rPr>
          <w:rFonts w:ascii="Garamond" w:hAnsi="Garamond"/>
          <w:bCs/>
        </w:rPr>
      </w:pPr>
      <w:r w:rsidRPr="008F2860">
        <w:rPr>
          <w:rFonts w:ascii="Garamond" w:hAnsi="Garamond"/>
          <w:bCs/>
        </w:rPr>
        <w:t>Pre-submission meeting</w:t>
      </w:r>
      <w:r w:rsidR="008F2860" w:rsidRPr="008F2860">
        <w:rPr>
          <w:rFonts w:ascii="Garamond" w:hAnsi="Garamond"/>
          <w:bCs/>
        </w:rPr>
        <w:t>s</w:t>
      </w:r>
      <w:r w:rsidRPr="008F2860">
        <w:rPr>
          <w:rFonts w:ascii="Garamond" w:hAnsi="Garamond"/>
          <w:bCs/>
        </w:rPr>
        <w:t xml:space="preserve"> held </w:t>
      </w:r>
      <w:r w:rsidR="008F2860" w:rsidRPr="008F2860">
        <w:rPr>
          <w:rFonts w:ascii="Garamond" w:hAnsi="Garamond"/>
          <w:bCs/>
        </w:rPr>
        <w:t xml:space="preserve">between April and May 2026. </w:t>
      </w:r>
      <w:r w:rsidR="007753E0" w:rsidRPr="008F2860">
        <w:rPr>
          <w:rFonts w:ascii="Garamond" w:hAnsi="Garamond"/>
          <w:bCs/>
        </w:rPr>
        <w:t xml:space="preserve"> </w:t>
      </w:r>
    </w:p>
    <w:p w14:paraId="31A139CB" w14:textId="3480DE1C" w:rsidR="00342AA3" w:rsidRPr="00B05915" w:rsidRDefault="00342AA3" w:rsidP="00342AA3">
      <w:pPr>
        <w:numPr>
          <w:ilvl w:val="0"/>
          <w:numId w:val="1"/>
        </w:numPr>
        <w:rPr>
          <w:rFonts w:ascii="Garamond" w:hAnsi="Garamond"/>
          <w:bCs/>
        </w:rPr>
      </w:pPr>
      <w:r w:rsidRPr="00B05915">
        <w:rPr>
          <w:rFonts w:ascii="Garamond" w:hAnsi="Garamond"/>
          <w:bCs/>
        </w:rPr>
        <w:t xml:space="preserve">CUR Application finalized and accepted for DRB review on </w:t>
      </w:r>
      <w:r w:rsidR="00B05915" w:rsidRPr="00B05915">
        <w:rPr>
          <w:rFonts w:ascii="Garamond" w:hAnsi="Garamond"/>
          <w:bCs/>
        </w:rPr>
        <w:t>May 20</w:t>
      </w:r>
      <w:r w:rsidRPr="00B05915">
        <w:rPr>
          <w:rFonts w:ascii="Garamond" w:hAnsi="Garamond"/>
          <w:bCs/>
        </w:rPr>
        <w:t xml:space="preserve">, 2026. </w:t>
      </w:r>
    </w:p>
    <w:p w14:paraId="1132DE57" w14:textId="53978EC8" w:rsidR="00342AA3" w:rsidRPr="008D28E7" w:rsidRDefault="00342AA3" w:rsidP="00342AA3">
      <w:pPr>
        <w:numPr>
          <w:ilvl w:val="0"/>
          <w:numId w:val="1"/>
        </w:numPr>
        <w:rPr>
          <w:rFonts w:ascii="Garamond" w:hAnsi="Garamond"/>
          <w:bCs/>
        </w:rPr>
      </w:pPr>
      <w:r w:rsidRPr="008D28E7">
        <w:rPr>
          <w:rFonts w:ascii="Garamond" w:hAnsi="Garamond"/>
          <w:bCs/>
        </w:rPr>
        <w:t xml:space="preserve">Public notice forwarded to the DRB on </w:t>
      </w:r>
      <w:r w:rsidR="008D28E7" w:rsidRPr="008D28E7">
        <w:rPr>
          <w:rFonts w:ascii="Garamond" w:hAnsi="Garamond"/>
          <w:bCs/>
        </w:rPr>
        <w:t>May</w:t>
      </w:r>
      <w:r w:rsidRPr="008D28E7">
        <w:rPr>
          <w:rFonts w:ascii="Garamond" w:hAnsi="Garamond"/>
          <w:bCs/>
        </w:rPr>
        <w:t xml:space="preserve"> 2</w:t>
      </w:r>
      <w:r w:rsidR="008D28E7" w:rsidRPr="008D28E7">
        <w:rPr>
          <w:rFonts w:ascii="Garamond" w:hAnsi="Garamond"/>
          <w:bCs/>
        </w:rPr>
        <w:t>1</w:t>
      </w:r>
      <w:r w:rsidRPr="008D28E7">
        <w:rPr>
          <w:rFonts w:ascii="Garamond" w:hAnsi="Garamond"/>
          <w:bCs/>
        </w:rPr>
        <w:t xml:space="preserve">, 2026. </w:t>
      </w:r>
    </w:p>
    <w:p w14:paraId="67886EEB" w14:textId="48CC174C" w:rsidR="00342AA3" w:rsidRPr="008D28E7" w:rsidRDefault="00342AA3" w:rsidP="00342AA3">
      <w:pPr>
        <w:numPr>
          <w:ilvl w:val="0"/>
          <w:numId w:val="1"/>
        </w:numPr>
        <w:rPr>
          <w:rFonts w:ascii="Garamond" w:hAnsi="Garamond"/>
          <w:bCs/>
        </w:rPr>
      </w:pPr>
      <w:r w:rsidRPr="008D28E7">
        <w:rPr>
          <w:rFonts w:ascii="Garamond" w:hAnsi="Garamond"/>
          <w:bCs/>
        </w:rPr>
        <w:t xml:space="preserve">Public notice posted to the Town’s website &amp; at three (3) public locations on </w:t>
      </w:r>
      <w:r w:rsidR="008D28E7" w:rsidRPr="008D28E7">
        <w:rPr>
          <w:rFonts w:ascii="Garamond" w:hAnsi="Garamond"/>
          <w:bCs/>
        </w:rPr>
        <w:t>May</w:t>
      </w:r>
      <w:r w:rsidRPr="008D28E7">
        <w:rPr>
          <w:rFonts w:ascii="Garamond" w:hAnsi="Garamond"/>
          <w:bCs/>
        </w:rPr>
        <w:t xml:space="preserve"> 2</w:t>
      </w:r>
      <w:r w:rsidR="008D28E7" w:rsidRPr="008D28E7">
        <w:rPr>
          <w:rFonts w:ascii="Garamond" w:hAnsi="Garamond"/>
          <w:bCs/>
        </w:rPr>
        <w:t>7</w:t>
      </w:r>
      <w:r w:rsidRPr="008D28E7">
        <w:rPr>
          <w:rFonts w:ascii="Garamond" w:hAnsi="Garamond"/>
          <w:bCs/>
        </w:rPr>
        <w:t>, 2026.</w:t>
      </w:r>
    </w:p>
    <w:p w14:paraId="781419DD" w14:textId="1C5715A2" w:rsidR="00342AA3" w:rsidRPr="008D28E7" w:rsidRDefault="00342AA3" w:rsidP="00342AA3">
      <w:pPr>
        <w:numPr>
          <w:ilvl w:val="0"/>
          <w:numId w:val="1"/>
        </w:numPr>
        <w:rPr>
          <w:rFonts w:ascii="Garamond" w:hAnsi="Garamond"/>
          <w:bCs/>
        </w:rPr>
      </w:pPr>
      <w:r w:rsidRPr="008D28E7">
        <w:rPr>
          <w:rFonts w:ascii="Garamond" w:hAnsi="Garamond"/>
          <w:bCs/>
        </w:rPr>
        <w:t xml:space="preserve">Public notice mailed to Applicant &amp; Adjoining Property Owners on </w:t>
      </w:r>
      <w:r w:rsidR="008D28E7" w:rsidRPr="008D28E7">
        <w:rPr>
          <w:rFonts w:ascii="Garamond" w:hAnsi="Garamond"/>
          <w:bCs/>
        </w:rPr>
        <w:t>May</w:t>
      </w:r>
      <w:r w:rsidRPr="008D28E7">
        <w:rPr>
          <w:rFonts w:ascii="Garamond" w:hAnsi="Garamond"/>
          <w:bCs/>
        </w:rPr>
        <w:t xml:space="preserve"> 2</w:t>
      </w:r>
      <w:r w:rsidR="008D28E7" w:rsidRPr="008D28E7">
        <w:rPr>
          <w:rFonts w:ascii="Garamond" w:hAnsi="Garamond"/>
          <w:bCs/>
        </w:rPr>
        <w:t>7</w:t>
      </w:r>
      <w:r w:rsidRPr="008D28E7">
        <w:rPr>
          <w:rFonts w:ascii="Garamond" w:hAnsi="Garamond"/>
          <w:bCs/>
        </w:rPr>
        <w:t>, 2026.</w:t>
      </w:r>
    </w:p>
    <w:p w14:paraId="3081715A" w14:textId="75B4FFEE" w:rsidR="00342AA3" w:rsidRPr="0031098F" w:rsidRDefault="00342AA3" w:rsidP="00342AA3">
      <w:pPr>
        <w:numPr>
          <w:ilvl w:val="0"/>
          <w:numId w:val="1"/>
        </w:numPr>
        <w:rPr>
          <w:rFonts w:ascii="Garamond" w:hAnsi="Garamond"/>
          <w:bCs/>
        </w:rPr>
      </w:pPr>
      <w:r w:rsidRPr="008D28E7">
        <w:rPr>
          <w:rFonts w:ascii="Garamond" w:hAnsi="Garamond"/>
          <w:bCs/>
        </w:rPr>
        <w:t xml:space="preserve">Public notice posted in Seven Days, the publication of general circulation on </w:t>
      </w:r>
      <w:r w:rsidR="008D28E7" w:rsidRPr="008D28E7">
        <w:rPr>
          <w:rFonts w:ascii="Garamond" w:hAnsi="Garamond"/>
          <w:bCs/>
        </w:rPr>
        <w:t>May</w:t>
      </w:r>
      <w:r w:rsidRPr="008D28E7">
        <w:rPr>
          <w:rFonts w:ascii="Garamond" w:hAnsi="Garamond"/>
          <w:bCs/>
        </w:rPr>
        <w:t xml:space="preserve"> 2</w:t>
      </w:r>
      <w:r w:rsidR="008D28E7" w:rsidRPr="008D28E7">
        <w:rPr>
          <w:rFonts w:ascii="Garamond" w:hAnsi="Garamond"/>
          <w:bCs/>
        </w:rPr>
        <w:t>7</w:t>
      </w:r>
      <w:r w:rsidRPr="008D28E7">
        <w:rPr>
          <w:rFonts w:ascii="Garamond" w:hAnsi="Garamond"/>
          <w:bCs/>
        </w:rPr>
        <w:t>, 2026</w:t>
      </w:r>
      <w:r w:rsidR="0031098F">
        <w:rPr>
          <w:rFonts w:ascii="Garamond" w:hAnsi="Garamond"/>
          <w:bCs/>
        </w:rPr>
        <w:t xml:space="preserve">. </w:t>
      </w:r>
    </w:p>
    <w:p w14:paraId="3B1A80DF" w14:textId="77777777" w:rsidR="00342AA3" w:rsidRPr="00E05104" w:rsidRDefault="00342AA3" w:rsidP="00342AA3">
      <w:pPr>
        <w:pStyle w:val="ListParagraph"/>
        <w:contextualSpacing w:val="0"/>
        <w:rPr>
          <w:rFonts w:ascii="Garamond" w:hAnsi="Garamond"/>
          <w:bCs/>
          <w:strike/>
          <w:color w:val="000000" w:themeColor="text1"/>
          <w:highlight w:val="red"/>
        </w:rPr>
      </w:pPr>
    </w:p>
    <w:p w14:paraId="4E9FE66D" w14:textId="2C6457B9" w:rsidR="006C766F" w:rsidRDefault="006C766F" w:rsidP="00342AA3">
      <w:pPr>
        <w:rPr>
          <w:rFonts w:ascii="Garamond" w:hAnsi="Garamond"/>
          <w:bCs/>
          <w:u w:val="single"/>
        </w:rPr>
      </w:pPr>
      <w:r>
        <w:rPr>
          <w:rFonts w:ascii="Garamond" w:hAnsi="Garamond"/>
          <w:bCs/>
          <w:u w:val="single"/>
        </w:rPr>
        <w:t>RELATED SUBMISSIONS</w:t>
      </w:r>
      <w:r w:rsidRPr="00C1742B">
        <w:rPr>
          <w:rFonts w:ascii="Garamond" w:hAnsi="Garamond"/>
          <w:bCs/>
        </w:rPr>
        <w:t>:</w:t>
      </w:r>
      <w:r w:rsidR="00B8779F" w:rsidRPr="00C1742B">
        <w:rPr>
          <w:rStyle w:val="FootnoteReference"/>
          <w:rFonts w:ascii="Garamond" w:hAnsi="Garamond"/>
          <w:bCs/>
        </w:rPr>
        <w:footnoteReference w:id="1"/>
      </w:r>
      <w:r w:rsidRPr="00C1742B">
        <w:rPr>
          <w:rFonts w:ascii="Garamond" w:hAnsi="Garamond"/>
          <w:bCs/>
        </w:rPr>
        <w:t xml:space="preserve"> </w:t>
      </w:r>
    </w:p>
    <w:p w14:paraId="6AB95AF3" w14:textId="739EC123" w:rsidR="006C766F" w:rsidRPr="00B8779F" w:rsidRDefault="00B8779F" w:rsidP="006C766F">
      <w:pPr>
        <w:pStyle w:val="ListParagraph"/>
        <w:numPr>
          <w:ilvl w:val="0"/>
          <w:numId w:val="13"/>
        </w:numPr>
        <w:rPr>
          <w:rFonts w:ascii="Garamond" w:hAnsi="Garamond"/>
          <w:bCs/>
        </w:rPr>
      </w:pPr>
      <w:r w:rsidRPr="00B8779F">
        <w:rPr>
          <w:rFonts w:ascii="Garamond" w:hAnsi="Garamond"/>
          <w:bCs/>
        </w:rPr>
        <w:t xml:space="preserve">[1.1] Application, Façade Changes, and Abutters. </w:t>
      </w:r>
    </w:p>
    <w:p w14:paraId="2B89E92E" w14:textId="77777777" w:rsidR="006C766F" w:rsidRDefault="006C766F" w:rsidP="00342AA3">
      <w:pPr>
        <w:rPr>
          <w:rFonts w:ascii="Garamond" w:hAnsi="Garamond"/>
          <w:bCs/>
          <w:u w:val="single"/>
        </w:rPr>
      </w:pPr>
    </w:p>
    <w:p w14:paraId="143616FD" w14:textId="77777777" w:rsidR="006C766F" w:rsidRPr="00CC5884" w:rsidRDefault="006C766F" w:rsidP="006C766F">
      <w:pPr>
        <w:rPr>
          <w:rFonts w:ascii="Garamond" w:hAnsi="Garamond"/>
          <w:bCs/>
          <w:color w:val="000000" w:themeColor="text1"/>
        </w:rPr>
      </w:pPr>
      <w:r w:rsidRPr="00CC5884">
        <w:rPr>
          <w:rFonts w:ascii="Garamond" w:hAnsi="Garamond"/>
          <w:bCs/>
          <w:color w:val="000000" w:themeColor="text1"/>
          <w:u w:val="single"/>
        </w:rPr>
        <w:t>AUTHORITIES</w:t>
      </w:r>
      <w:r w:rsidRPr="00CC5884">
        <w:rPr>
          <w:rFonts w:ascii="Garamond" w:hAnsi="Garamond"/>
          <w:bCs/>
          <w:color w:val="000000" w:themeColor="text1"/>
        </w:rPr>
        <w:t>:</w:t>
      </w:r>
    </w:p>
    <w:p w14:paraId="7A1CA32D" w14:textId="77777777" w:rsidR="006C766F" w:rsidRPr="00CC5884" w:rsidRDefault="006C766F" w:rsidP="006C766F">
      <w:pPr>
        <w:pStyle w:val="ListParagraph"/>
        <w:numPr>
          <w:ilvl w:val="0"/>
          <w:numId w:val="3"/>
        </w:numPr>
        <w:contextualSpacing w:val="0"/>
        <w:rPr>
          <w:rFonts w:ascii="Garamond" w:hAnsi="Garamond"/>
          <w:bCs/>
          <w:strike/>
          <w:color w:val="000000" w:themeColor="text1"/>
        </w:rPr>
      </w:pPr>
      <w:r w:rsidRPr="00CC5884">
        <w:rPr>
          <w:rFonts w:ascii="Garamond" w:hAnsi="Garamond"/>
          <w:bCs/>
          <w:color w:val="000000" w:themeColor="text1"/>
        </w:rPr>
        <w:t xml:space="preserve">RZR § 3.10 (Village Downtown Zoning District), and </w:t>
      </w:r>
    </w:p>
    <w:p w14:paraId="048E37B8" w14:textId="6366B25F" w:rsidR="006C766F" w:rsidRPr="006C766F" w:rsidRDefault="006C766F" w:rsidP="00342AA3">
      <w:pPr>
        <w:pStyle w:val="ListParagraph"/>
        <w:numPr>
          <w:ilvl w:val="0"/>
          <w:numId w:val="3"/>
        </w:numPr>
        <w:contextualSpacing w:val="0"/>
        <w:rPr>
          <w:rFonts w:ascii="Garamond" w:hAnsi="Garamond"/>
          <w:bCs/>
          <w:strike/>
          <w:color w:val="000000" w:themeColor="text1"/>
        </w:rPr>
      </w:pPr>
      <w:r w:rsidRPr="00CC5884">
        <w:rPr>
          <w:rFonts w:ascii="Garamond" w:hAnsi="Garamond"/>
          <w:bCs/>
          <w:color w:val="000000" w:themeColor="text1"/>
        </w:rPr>
        <w:t>RZR §</w:t>
      </w:r>
      <w:r w:rsidRPr="00CC5884">
        <w:rPr>
          <w:rFonts w:ascii="Garamond" w:hAnsi="Garamond"/>
        </w:rPr>
        <w:t xml:space="preserve"> 5.5 (Site Plan Review). </w:t>
      </w:r>
    </w:p>
    <w:p w14:paraId="0CAAEC40" w14:textId="77777777" w:rsidR="006C766F" w:rsidRDefault="006C766F" w:rsidP="00342AA3">
      <w:pPr>
        <w:rPr>
          <w:rFonts w:ascii="Garamond" w:hAnsi="Garamond"/>
          <w:bCs/>
          <w:u w:val="single"/>
        </w:rPr>
      </w:pPr>
    </w:p>
    <w:p w14:paraId="02CEB87E" w14:textId="6757BA10" w:rsidR="00342AA3" w:rsidRPr="00CC5884" w:rsidRDefault="00342AA3" w:rsidP="00342AA3">
      <w:pPr>
        <w:rPr>
          <w:rFonts w:ascii="Garamond" w:hAnsi="Garamond"/>
          <w:bCs/>
        </w:rPr>
      </w:pPr>
      <w:r w:rsidRPr="00CC5884">
        <w:rPr>
          <w:rFonts w:ascii="Garamond" w:hAnsi="Garamond"/>
          <w:bCs/>
          <w:u w:val="single"/>
        </w:rPr>
        <w:t>STANDARD OF REVIEW</w:t>
      </w:r>
      <w:r w:rsidRPr="00CC5884">
        <w:rPr>
          <w:rFonts w:ascii="Garamond" w:hAnsi="Garamond"/>
          <w:bCs/>
        </w:rPr>
        <w:t xml:space="preserve">: </w:t>
      </w:r>
    </w:p>
    <w:p w14:paraId="295DB51F" w14:textId="62CADC1E" w:rsidR="00D04F81" w:rsidRPr="00CC5884" w:rsidRDefault="00D04F81" w:rsidP="00342AA3">
      <w:pPr>
        <w:rPr>
          <w:rFonts w:ascii="Garamond" w:hAnsi="Garamond"/>
        </w:rPr>
      </w:pPr>
      <w:r w:rsidRPr="00CC5884">
        <w:rPr>
          <w:rFonts w:ascii="Garamond" w:hAnsi="Garamond"/>
        </w:rPr>
        <w:t>Any changes to the façade, size, or s</w:t>
      </w:r>
      <w:r w:rsidR="00BB7E56">
        <w:rPr>
          <w:rFonts w:ascii="Garamond" w:hAnsi="Garamond"/>
        </w:rPr>
        <w:t>c</w:t>
      </w:r>
      <w:r w:rsidRPr="00CC5884">
        <w:rPr>
          <w:rFonts w:ascii="Garamond" w:hAnsi="Garamond"/>
        </w:rPr>
        <w:t xml:space="preserve">ale of </w:t>
      </w:r>
      <w:r w:rsidR="00BD552D" w:rsidRPr="00CC5884">
        <w:rPr>
          <w:rFonts w:ascii="Garamond" w:hAnsi="Garamond"/>
        </w:rPr>
        <w:t xml:space="preserve">remodeled exteriors in the Village Downtown Zoning District </w:t>
      </w:r>
      <w:r w:rsidR="00EC445F" w:rsidRPr="00CC5884">
        <w:rPr>
          <w:rFonts w:ascii="Garamond" w:hAnsi="Garamond"/>
        </w:rPr>
        <w:t xml:space="preserve">shall require a new visual rendering that portrays the proposed changes and shall require an amendment to the </w:t>
      </w:r>
      <w:r w:rsidR="008B1CFC">
        <w:rPr>
          <w:rFonts w:ascii="Garamond" w:hAnsi="Garamond"/>
        </w:rPr>
        <w:t>DRB’s</w:t>
      </w:r>
      <w:r w:rsidR="00EC445F" w:rsidRPr="00CC5884">
        <w:rPr>
          <w:rFonts w:ascii="Garamond" w:hAnsi="Garamond"/>
        </w:rPr>
        <w:t xml:space="preserve"> original site plan which contains the most recent iteration of the visual rendering</w:t>
      </w:r>
      <w:r w:rsidR="002D5C43" w:rsidRPr="00CC5884">
        <w:rPr>
          <w:rFonts w:ascii="Garamond" w:hAnsi="Garamond"/>
        </w:rPr>
        <w:t>.</w:t>
      </w:r>
      <w:r w:rsidR="002D5C43" w:rsidRPr="00CC5884">
        <w:rPr>
          <w:rStyle w:val="FootnoteReference"/>
          <w:rFonts w:ascii="Garamond" w:hAnsi="Garamond"/>
        </w:rPr>
        <w:footnoteReference w:id="2"/>
      </w:r>
      <w:r w:rsidR="002D5C43" w:rsidRPr="00CC5884">
        <w:rPr>
          <w:rFonts w:ascii="Garamond" w:hAnsi="Garamond"/>
        </w:rPr>
        <w:t xml:space="preserve"> </w:t>
      </w:r>
    </w:p>
    <w:p w14:paraId="3B88AD7E" w14:textId="77777777" w:rsidR="00D04F81" w:rsidRPr="00E05104" w:rsidRDefault="00D04F81" w:rsidP="00342AA3">
      <w:pPr>
        <w:rPr>
          <w:rFonts w:ascii="Garamond" w:hAnsi="Garamond"/>
          <w:highlight w:val="red"/>
        </w:rPr>
      </w:pPr>
    </w:p>
    <w:p w14:paraId="4F886635" w14:textId="41958936" w:rsidR="00342AA3" w:rsidRPr="00CC5884" w:rsidRDefault="002D5C43" w:rsidP="00342AA3">
      <w:pPr>
        <w:rPr>
          <w:rFonts w:ascii="Garamond" w:hAnsi="Garamond"/>
        </w:rPr>
      </w:pPr>
      <w:r w:rsidRPr="00CC5884">
        <w:rPr>
          <w:rFonts w:ascii="Garamond" w:hAnsi="Garamond"/>
        </w:rPr>
        <w:t>Additionally, the DRB may impose c</w:t>
      </w:r>
      <w:r w:rsidR="00342AA3" w:rsidRPr="00CC5884">
        <w:rPr>
          <w:rFonts w:ascii="Garamond" w:hAnsi="Garamond"/>
        </w:rPr>
        <w:t xml:space="preserve">onditions of approval for site plan review </w:t>
      </w:r>
      <w:r w:rsidRPr="00CC5884">
        <w:rPr>
          <w:rFonts w:ascii="Garamond" w:hAnsi="Garamond"/>
        </w:rPr>
        <w:t>related to</w:t>
      </w:r>
      <w:r w:rsidR="00342AA3" w:rsidRPr="00CC5884">
        <w:rPr>
          <w:rFonts w:ascii="Garamond" w:hAnsi="Garamond"/>
        </w:rPr>
        <w:t xml:space="preserve"> </w:t>
      </w:r>
      <w:r w:rsidR="001A6C42" w:rsidRPr="00CC5884">
        <w:rPr>
          <w:rFonts w:ascii="Garamond" w:hAnsi="Garamond"/>
        </w:rPr>
        <w:t xml:space="preserve">traffic, </w:t>
      </w:r>
      <w:r w:rsidR="00342AA3" w:rsidRPr="00CC5884">
        <w:rPr>
          <w:rFonts w:ascii="Garamond" w:hAnsi="Garamond"/>
        </w:rPr>
        <w:t>landscaping, screening, renewable energy resources, and sign</w:t>
      </w:r>
      <w:r w:rsidR="006339CC">
        <w:rPr>
          <w:rFonts w:ascii="Garamond" w:hAnsi="Garamond"/>
        </w:rPr>
        <w:t>age</w:t>
      </w:r>
      <w:r w:rsidR="00342AA3" w:rsidRPr="00CC5884">
        <w:rPr>
          <w:rFonts w:ascii="Garamond" w:hAnsi="Garamond"/>
        </w:rPr>
        <w:t>.</w:t>
      </w:r>
      <w:r w:rsidR="00342AA3" w:rsidRPr="00CC5884">
        <w:rPr>
          <w:rStyle w:val="FootnoteReference"/>
          <w:rFonts w:ascii="Garamond" w:hAnsi="Garamond"/>
        </w:rPr>
        <w:footnoteReference w:id="3"/>
      </w:r>
    </w:p>
    <w:p w14:paraId="3EC5CE15" w14:textId="77777777" w:rsidR="00342AA3" w:rsidRPr="00E05104" w:rsidRDefault="00342AA3" w:rsidP="00342AA3">
      <w:pPr>
        <w:rPr>
          <w:rFonts w:ascii="Garamond" w:hAnsi="Garamond"/>
          <w:bCs/>
          <w:highlight w:val="red"/>
        </w:rPr>
      </w:pPr>
    </w:p>
    <w:p w14:paraId="566D894E" w14:textId="07D21CA2" w:rsidR="001616DE" w:rsidRPr="006204B7" w:rsidRDefault="001616DE" w:rsidP="00342AA3">
      <w:pPr>
        <w:jc w:val="center"/>
        <w:rPr>
          <w:rFonts w:ascii="Garamond" w:hAnsi="Garamond"/>
          <w:b/>
          <w:u w:val="single"/>
        </w:rPr>
      </w:pPr>
      <w:r w:rsidRPr="006204B7">
        <w:rPr>
          <w:rFonts w:ascii="Garamond" w:hAnsi="Garamond"/>
          <w:b/>
          <w:u w:val="single"/>
        </w:rPr>
        <w:t>FAÇADE CHANGES</w:t>
      </w:r>
      <w:r w:rsidRPr="006204B7">
        <w:rPr>
          <w:rFonts w:ascii="Garamond" w:hAnsi="Garamond"/>
          <w:b/>
        </w:rPr>
        <w:t xml:space="preserve"> (RZR § </w:t>
      </w:r>
      <w:r w:rsidR="00E764AA" w:rsidRPr="006204B7">
        <w:rPr>
          <w:rFonts w:ascii="Garamond" w:hAnsi="Garamond"/>
          <w:b/>
        </w:rPr>
        <w:t>3.10.6(f))</w:t>
      </w:r>
    </w:p>
    <w:p w14:paraId="0BA1A05D" w14:textId="77777777" w:rsidR="001616DE" w:rsidRPr="006204B7" w:rsidRDefault="001616DE" w:rsidP="00342AA3">
      <w:pPr>
        <w:jc w:val="center"/>
        <w:rPr>
          <w:rFonts w:ascii="Garamond" w:hAnsi="Garamond"/>
          <w:b/>
          <w:u w:val="single"/>
        </w:rPr>
      </w:pPr>
    </w:p>
    <w:p w14:paraId="1AAFDD0B" w14:textId="5A299EEE" w:rsidR="00E764AA" w:rsidRPr="006204B7" w:rsidRDefault="004C5D6E" w:rsidP="00E764AA">
      <w:pPr>
        <w:rPr>
          <w:rFonts w:ascii="Garamond" w:hAnsi="Garamond"/>
          <w:bCs/>
        </w:rPr>
      </w:pPr>
      <w:r w:rsidRPr="006204B7">
        <w:rPr>
          <w:rFonts w:ascii="Garamond" w:hAnsi="Garamond"/>
          <w:bCs/>
        </w:rPr>
        <w:t>Staff see no apparent compatibility concerns with the proposed changes. Nonetheless, t</w:t>
      </w:r>
      <w:r w:rsidR="00234AF2" w:rsidRPr="006204B7">
        <w:rPr>
          <w:rFonts w:ascii="Garamond" w:hAnsi="Garamond"/>
          <w:bCs/>
        </w:rPr>
        <w:t xml:space="preserve">he DRB shall consider the following when reviewing </w:t>
      </w:r>
      <w:r w:rsidR="00AA6F93" w:rsidRPr="006204B7">
        <w:rPr>
          <w:rFonts w:ascii="Garamond" w:hAnsi="Garamond"/>
          <w:bCs/>
        </w:rPr>
        <w:t>proposed façade change</w:t>
      </w:r>
      <w:r w:rsidR="00794895" w:rsidRPr="006204B7">
        <w:rPr>
          <w:rFonts w:ascii="Garamond" w:hAnsi="Garamond"/>
          <w:bCs/>
        </w:rPr>
        <w:t>s</w:t>
      </w:r>
      <w:r w:rsidR="00AA6F93" w:rsidRPr="006204B7">
        <w:rPr>
          <w:rFonts w:ascii="Garamond" w:hAnsi="Garamond"/>
          <w:bCs/>
        </w:rPr>
        <w:t>:</w:t>
      </w:r>
      <w:r w:rsidR="00234AF2" w:rsidRPr="006204B7">
        <w:rPr>
          <w:rFonts w:ascii="Garamond" w:hAnsi="Garamond"/>
          <w:bCs/>
        </w:rPr>
        <w:t xml:space="preserve"> </w:t>
      </w:r>
    </w:p>
    <w:p w14:paraId="635665D9" w14:textId="482C2C6C" w:rsidR="00234AF2" w:rsidRPr="006204B7" w:rsidRDefault="00610EA5" w:rsidP="00234AF2">
      <w:pPr>
        <w:pStyle w:val="ListParagraph"/>
        <w:numPr>
          <w:ilvl w:val="0"/>
          <w:numId w:val="12"/>
        </w:numPr>
        <w:rPr>
          <w:rFonts w:ascii="Garamond" w:hAnsi="Garamond"/>
          <w:b/>
        </w:rPr>
      </w:pPr>
      <w:r w:rsidRPr="006204B7">
        <w:rPr>
          <w:rFonts w:ascii="Garamond" w:hAnsi="Garamond"/>
          <w:b/>
        </w:rPr>
        <w:t>Whether the project is compatible</w:t>
      </w:r>
      <w:r w:rsidR="00AA6F93" w:rsidRPr="006204B7">
        <w:rPr>
          <w:rFonts w:ascii="Garamond" w:hAnsi="Garamond"/>
          <w:b/>
        </w:rPr>
        <w:t xml:space="preserve"> with the size, scale, materials, and character of the </w:t>
      </w:r>
      <w:r w:rsidR="00320EB7">
        <w:rPr>
          <w:rFonts w:ascii="Garamond" w:hAnsi="Garamond"/>
          <w:b/>
        </w:rPr>
        <w:t>Village Downtown Zoning D</w:t>
      </w:r>
      <w:r w:rsidR="00AA6F93" w:rsidRPr="006204B7">
        <w:rPr>
          <w:rFonts w:ascii="Garamond" w:hAnsi="Garamond"/>
          <w:b/>
        </w:rPr>
        <w:t xml:space="preserve">istrict, </w:t>
      </w:r>
      <w:r w:rsidR="00D273F2" w:rsidRPr="006204B7">
        <w:rPr>
          <w:rFonts w:ascii="Garamond" w:hAnsi="Garamond"/>
          <w:b/>
        </w:rPr>
        <w:t>as well as</w:t>
      </w:r>
      <w:r w:rsidR="00AA6F93" w:rsidRPr="006204B7">
        <w:rPr>
          <w:rFonts w:ascii="Garamond" w:hAnsi="Garamond"/>
          <w:b/>
        </w:rPr>
        <w:t xml:space="preserve"> </w:t>
      </w:r>
      <w:r w:rsidR="000C1982" w:rsidRPr="006204B7">
        <w:rPr>
          <w:rFonts w:ascii="Garamond" w:hAnsi="Garamond"/>
          <w:b/>
        </w:rPr>
        <w:t xml:space="preserve">if it’s </w:t>
      </w:r>
      <w:r w:rsidR="00AA6F93" w:rsidRPr="006204B7">
        <w:rPr>
          <w:rFonts w:ascii="Garamond" w:hAnsi="Garamond"/>
          <w:b/>
        </w:rPr>
        <w:t>utilizing</w:t>
      </w:r>
      <w:r w:rsidR="000C1982" w:rsidRPr="006204B7">
        <w:rPr>
          <w:rFonts w:ascii="Garamond" w:hAnsi="Garamond"/>
          <w:b/>
        </w:rPr>
        <w:t xml:space="preserve"> s</w:t>
      </w:r>
      <w:r w:rsidR="00AA6F93" w:rsidRPr="006204B7">
        <w:rPr>
          <w:rFonts w:ascii="Garamond" w:hAnsi="Garamond"/>
          <w:b/>
        </w:rPr>
        <w:t>imilar or same</w:t>
      </w:r>
      <w:r w:rsidR="000C1982" w:rsidRPr="006204B7">
        <w:rPr>
          <w:rFonts w:ascii="Garamond" w:hAnsi="Garamond"/>
          <w:b/>
        </w:rPr>
        <w:t xml:space="preserve"> materials</w:t>
      </w:r>
      <w:r w:rsidR="00320EB7">
        <w:rPr>
          <w:rFonts w:ascii="Garamond" w:hAnsi="Garamond"/>
          <w:b/>
        </w:rPr>
        <w:t xml:space="preserve"> as existing buildings within the </w:t>
      </w:r>
      <w:r w:rsidR="002E7EBB">
        <w:rPr>
          <w:rFonts w:ascii="Garamond" w:hAnsi="Garamond"/>
          <w:b/>
        </w:rPr>
        <w:t>District</w:t>
      </w:r>
      <w:r w:rsidR="006204B7" w:rsidRPr="006204B7">
        <w:rPr>
          <w:rFonts w:ascii="Garamond" w:hAnsi="Garamond"/>
          <w:b/>
        </w:rPr>
        <w:t xml:space="preserve">, and </w:t>
      </w:r>
      <w:r w:rsidR="00794895" w:rsidRPr="006204B7">
        <w:rPr>
          <w:rFonts w:ascii="Garamond" w:hAnsi="Garamond"/>
          <w:b/>
        </w:rPr>
        <w:t xml:space="preserve"> </w:t>
      </w:r>
    </w:p>
    <w:p w14:paraId="38C74FC6" w14:textId="397B8093" w:rsidR="00794895" w:rsidRPr="006204B7" w:rsidRDefault="00610EA5" w:rsidP="00234AF2">
      <w:pPr>
        <w:pStyle w:val="ListParagraph"/>
        <w:numPr>
          <w:ilvl w:val="0"/>
          <w:numId w:val="12"/>
        </w:numPr>
        <w:rPr>
          <w:rFonts w:ascii="Garamond" w:hAnsi="Garamond"/>
          <w:bCs/>
        </w:rPr>
      </w:pPr>
      <w:r w:rsidRPr="006204B7">
        <w:rPr>
          <w:rFonts w:ascii="Garamond" w:hAnsi="Garamond"/>
          <w:b/>
        </w:rPr>
        <w:t xml:space="preserve">If Applicant demonstrated </w:t>
      </w:r>
      <w:r w:rsidR="002E7EBB">
        <w:rPr>
          <w:rFonts w:ascii="Garamond" w:hAnsi="Garamond"/>
          <w:b/>
        </w:rPr>
        <w:t xml:space="preserve">façade </w:t>
      </w:r>
      <w:r w:rsidRPr="006204B7">
        <w:rPr>
          <w:rFonts w:ascii="Garamond" w:hAnsi="Garamond"/>
          <w:b/>
        </w:rPr>
        <w:t>compatibility</w:t>
      </w:r>
      <w:r w:rsidR="00794895" w:rsidRPr="006204B7">
        <w:rPr>
          <w:rFonts w:ascii="Garamond" w:hAnsi="Garamond"/>
          <w:b/>
        </w:rPr>
        <w:t xml:space="preserve"> through examples, research, architectural consultation, or other means</w:t>
      </w:r>
      <w:r w:rsidR="00794895" w:rsidRPr="006204B7">
        <w:rPr>
          <w:rFonts w:ascii="Garamond" w:hAnsi="Garamond"/>
          <w:bCs/>
        </w:rPr>
        <w:t xml:space="preserve">. </w:t>
      </w:r>
    </w:p>
    <w:p w14:paraId="41B4007F" w14:textId="77777777" w:rsidR="00E764AA" w:rsidRPr="00E05104" w:rsidRDefault="00E764AA" w:rsidP="00794895">
      <w:pPr>
        <w:rPr>
          <w:rFonts w:ascii="Garamond" w:hAnsi="Garamond"/>
          <w:b/>
          <w:highlight w:val="red"/>
          <w:u w:val="single"/>
        </w:rPr>
      </w:pPr>
    </w:p>
    <w:p w14:paraId="457FC968" w14:textId="43396342" w:rsidR="00342AA3" w:rsidRPr="00617B59" w:rsidRDefault="00342AA3" w:rsidP="00342AA3">
      <w:pPr>
        <w:jc w:val="center"/>
        <w:rPr>
          <w:rFonts w:ascii="Garamond" w:hAnsi="Garamond"/>
          <w:b/>
        </w:rPr>
      </w:pPr>
      <w:r w:rsidRPr="00617B59">
        <w:rPr>
          <w:rFonts w:ascii="Garamond" w:hAnsi="Garamond"/>
          <w:b/>
          <w:u w:val="single"/>
        </w:rPr>
        <w:t>SITE PLAN REVIEW STANDARDS</w:t>
      </w:r>
      <w:r w:rsidRPr="00617B59">
        <w:rPr>
          <w:rFonts w:ascii="Garamond" w:hAnsi="Garamond"/>
          <w:b/>
        </w:rPr>
        <w:t xml:space="preserve"> (RZR § 5.5.3)</w:t>
      </w:r>
    </w:p>
    <w:p w14:paraId="525E6316" w14:textId="77777777" w:rsidR="00342AA3" w:rsidRPr="00617B59" w:rsidRDefault="00342AA3" w:rsidP="00342AA3">
      <w:pPr>
        <w:jc w:val="center"/>
        <w:rPr>
          <w:rFonts w:ascii="Garamond" w:hAnsi="Garamond"/>
          <w:b/>
        </w:rPr>
      </w:pPr>
    </w:p>
    <w:p w14:paraId="0A0C27B3" w14:textId="229D5EAE" w:rsidR="00342AA3" w:rsidRPr="00617B59" w:rsidRDefault="00342AA3" w:rsidP="00342AA3">
      <w:pPr>
        <w:rPr>
          <w:rFonts w:ascii="Garamond" w:hAnsi="Garamond"/>
          <w:bCs/>
        </w:rPr>
      </w:pPr>
      <w:r w:rsidRPr="00617B59">
        <w:rPr>
          <w:rFonts w:ascii="Garamond" w:hAnsi="Garamond"/>
          <w:bCs/>
        </w:rPr>
        <w:t xml:space="preserve">At this time, there are no immediate concerns from Staff related to traffic, landscaping, screening, renewable energy resources, or signs. </w:t>
      </w:r>
      <w:r w:rsidR="004352E2" w:rsidRPr="00617B59">
        <w:rPr>
          <w:rFonts w:ascii="Garamond" w:hAnsi="Garamond"/>
          <w:b/>
        </w:rPr>
        <w:t>The DRB may still consider imposing requirements related to any of the following</w:t>
      </w:r>
      <w:r w:rsidR="00D1078A">
        <w:rPr>
          <w:rFonts w:ascii="Garamond" w:hAnsi="Garamond"/>
          <w:b/>
        </w:rPr>
        <w:t xml:space="preserve">, </w:t>
      </w:r>
      <w:r w:rsidR="00161C3C">
        <w:rPr>
          <w:rFonts w:ascii="Garamond" w:hAnsi="Garamond"/>
          <w:b/>
        </w:rPr>
        <w:t>including</w:t>
      </w:r>
      <w:r w:rsidR="0019465F">
        <w:rPr>
          <w:rFonts w:ascii="Garamond" w:hAnsi="Garamond"/>
          <w:b/>
        </w:rPr>
        <w:t xml:space="preserve"> </w:t>
      </w:r>
      <w:r w:rsidR="00D3092E">
        <w:rPr>
          <w:rFonts w:ascii="Garamond" w:hAnsi="Garamond"/>
          <w:b/>
        </w:rPr>
        <w:t xml:space="preserve">for the </w:t>
      </w:r>
      <w:r w:rsidR="0019465F">
        <w:rPr>
          <w:rFonts w:ascii="Garamond" w:hAnsi="Garamond"/>
          <w:b/>
        </w:rPr>
        <w:t xml:space="preserve">size, location, and design of the </w:t>
      </w:r>
      <w:r w:rsidR="00D3092E">
        <w:rPr>
          <w:rFonts w:ascii="Garamond" w:hAnsi="Garamond"/>
          <w:b/>
        </w:rPr>
        <w:t xml:space="preserve">proposed </w:t>
      </w:r>
      <w:r w:rsidR="0019465F">
        <w:rPr>
          <w:rFonts w:ascii="Garamond" w:hAnsi="Garamond"/>
          <w:b/>
        </w:rPr>
        <w:t xml:space="preserve">wall sign. </w:t>
      </w:r>
    </w:p>
    <w:p w14:paraId="0F5BB64D" w14:textId="77777777" w:rsidR="00342AA3" w:rsidRPr="00E05104" w:rsidRDefault="00342AA3" w:rsidP="00342AA3">
      <w:pPr>
        <w:rPr>
          <w:rFonts w:ascii="Garamond" w:hAnsi="Garamond"/>
          <w:b/>
          <w:highlight w:val="red"/>
        </w:rPr>
      </w:pPr>
    </w:p>
    <w:p w14:paraId="4C6D6B42" w14:textId="77777777" w:rsidR="00342AA3" w:rsidRPr="00074BFE" w:rsidRDefault="00342AA3" w:rsidP="00342AA3">
      <w:pPr>
        <w:pStyle w:val="ListParagraph"/>
        <w:numPr>
          <w:ilvl w:val="0"/>
          <w:numId w:val="4"/>
        </w:numPr>
        <w:contextualSpacing w:val="0"/>
        <w:rPr>
          <w:rFonts w:ascii="Garamond" w:hAnsi="Garamond"/>
          <w:bCs/>
        </w:rPr>
      </w:pPr>
      <w:r w:rsidRPr="00074BFE">
        <w:rPr>
          <w:rFonts w:ascii="Garamond" w:hAnsi="Garamond"/>
          <w:bCs/>
          <w:u w:val="single"/>
        </w:rPr>
        <w:t>Traffic</w:t>
      </w:r>
      <w:r w:rsidRPr="00074BFE">
        <w:rPr>
          <w:rFonts w:ascii="Garamond" w:hAnsi="Garamond"/>
          <w:bCs/>
        </w:rPr>
        <w:t xml:space="preserve">: </w:t>
      </w:r>
    </w:p>
    <w:p w14:paraId="1CB8A12A" w14:textId="76AC61E4" w:rsidR="00342AA3" w:rsidRPr="00074BFE" w:rsidRDefault="00342AA3" w:rsidP="00342AA3">
      <w:pPr>
        <w:pStyle w:val="ListParagraph"/>
        <w:numPr>
          <w:ilvl w:val="1"/>
          <w:numId w:val="4"/>
        </w:numPr>
        <w:contextualSpacing w:val="0"/>
        <w:rPr>
          <w:rFonts w:ascii="Garamond" w:hAnsi="Garamond"/>
          <w:bCs/>
        </w:rPr>
      </w:pPr>
      <w:r w:rsidRPr="00074BFE">
        <w:rPr>
          <w:rFonts w:ascii="Garamond" w:hAnsi="Garamond"/>
          <w:bCs/>
        </w:rPr>
        <w:t xml:space="preserve">Staff see no discernable impacts on existing parking, traffic access, or internal circulation for pedestrians and vehicles. </w:t>
      </w:r>
    </w:p>
    <w:p w14:paraId="19A4CE91" w14:textId="77777777" w:rsidR="006204B7" w:rsidRPr="00074BFE" w:rsidRDefault="00342AA3" w:rsidP="006204B7">
      <w:pPr>
        <w:pStyle w:val="ListParagraph"/>
        <w:numPr>
          <w:ilvl w:val="0"/>
          <w:numId w:val="4"/>
        </w:numPr>
        <w:contextualSpacing w:val="0"/>
        <w:rPr>
          <w:rFonts w:ascii="Garamond" w:hAnsi="Garamond"/>
          <w:bCs/>
          <w:color w:val="000000" w:themeColor="text1"/>
        </w:rPr>
      </w:pPr>
      <w:r w:rsidRPr="00074BFE">
        <w:rPr>
          <w:rFonts w:ascii="Garamond" w:hAnsi="Garamond"/>
          <w:bCs/>
          <w:color w:val="000000" w:themeColor="text1"/>
          <w:u w:val="single"/>
        </w:rPr>
        <w:t>Landscaping and Screening</w:t>
      </w:r>
      <w:r w:rsidRPr="00074BFE">
        <w:rPr>
          <w:rFonts w:ascii="Garamond" w:hAnsi="Garamond"/>
          <w:bCs/>
          <w:color w:val="000000" w:themeColor="text1"/>
        </w:rPr>
        <w:t>:</w:t>
      </w:r>
    </w:p>
    <w:p w14:paraId="3F70F7A1" w14:textId="047BBA40" w:rsidR="00342AA3" w:rsidRPr="00074BFE" w:rsidRDefault="004A2803" w:rsidP="006204B7">
      <w:pPr>
        <w:pStyle w:val="ListParagraph"/>
        <w:numPr>
          <w:ilvl w:val="1"/>
          <w:numId w:val="4"/>
        </w:numPr>
        <w:contextualSpacing w:val="0"/>
        <w:rPr>
          <w:rFonts w:ascii="Garamond" w:hAnsi="Garamond"/>
          <w:bCs/>
          <w:color w:val="000000" w:themeColor="text1"/>
        </w:rPr>
      </w:pPr>
      <w:r w:rsidRPr="00074BFE">
        <w:rPr>
          <w:rFonts w:ascii="Garamond" w:hAnsi="Garamond"/>
          <w:bCs/>
          <w:color w:val="000000" w:themeColor="text1"/>
        </w:rPr>
        <w:t xml:space="preserve">Staff see no obvious impacts on existing landscaping and screening. </w:t>
      </w:r>
    </w:p>
    <w:p w14:paraId="6BD8BF84" w14:textId="77777777" w:rsidR="00342AA3" w:rsidRPr="00074BFE" w:rsidRDefault="00342AA3" w:rsidP="00342AA3">
      <w:pPr>
        <w:pStyle w:val="ListParagraph"/>
        <w:numPr>
          <w:ilvl w:val="0"/>
          <w:numId w:val="4"/>
        </w:numPr>
        <w:contextualSpacing w:val="0"/>
        <w:rPr>
          <w:rFonts w:ascii="Garamond" w:hAnsi="Garamond"/>
          <w:bCs/>
        </w:rPr>
      </w:pPr>
      <w:r w:rsidRPr="00074BFE">
        <w:rPr>
          <w:rFonts w:ascii="Garamond" w:hAnsi="Garamond"/>
          <w:bCs/>
          <w:u w:val="single"/>
        </w:rPr>
        <w:t>Renewable Energy Resources</w:t>
      </w:r>
      <w:r w:rsidRPr="00074BFE">
        <w:rPr>
          <w:rFonts w:ascii="Garamond" w:hAnsi="Garamond"/>
          <w:bCs/>
        </w:rPr>
        <w:t>:</w:t>
      </w:r>
    </w:p>
    <w:p w14:paraId="75381799" w14:textId="77777777" w:rsidR="00342AA3" w:rsidRPr="00074BFE" w:rsidRDefault="00342AA3" w:rsidP="00342AA3">
      <w:pPr>
        <w:pStyle w:val="ListParagraph"/>
        <w:numPr>
          <w:ilvl w:val="1"/>
          <w:numId w:val="4"/>
        </w:numPr>
        <w:contextualSpacing w:val="0"/>
        <w:rPr>
          <w:rFonts w:ascii="Garamond" w:hAnsi="Garamond"/>
          <w:bCs/>
        </w:rPr>
      </w:pPr>
      <w:r w:rsidRPr="00074BFE">
        <w:rPr>
          <w:rFonts w:ascii="Garamond" w:hAnsi="Garamond"/>
          <w:bCs/>
        </w:rPr>
        <w:t>No apparent impacts. None are proposed with this application.</w:t>
      </w:r>
    </w:p>
    <w:p w14:paraId="03EE311C" w14:textId="77777777" w:rsidR="00342AA3" w:rsidRPr="00074BFE" w:rsidRDefault="00342AA3" w:rsidP="00342AA3">
      <w:pPr>
        <w:pStyle w:val="ListParagraph"/>
        <w:numPr>
          <w:ilvl w:val="0"/>
          <w:numId w:val="4"/>
        </w:numPr>
        <w:contextualSpacing w:val="0"/>
        <w:rPr>
          <w:rFonts w:ascii="Garamond" w:hAnsi="Garamond"/>
          <w:bCs/>
        </w:rPr>
      </w:pPr>
      <w:r w:rsidRPr="00074BFE">
        <w:rPr>
          <w:rFonts w:ascii="Garamond" w:hAnsi="Garamond"/>
          <w:bCs/>
          <w:u w:val="single"/>
        </w:rPr>
        <w:t>Signs</w:t>
      </w:r>
      <w:r w:rsidRPr="00074BFE">
        <w:rPr>
          <w:rFonts w:ascii="Garamond" w:hAnsi="Garamond"/>
          <w:bCs/>
        </w:rPr>
        <w:t>:</w:t>
      </w:r>
    </w:p>
    <w:p w14:paraId="5EE61A45" w14:textId="77A12882" w:rsidR="009720AF" w:rsidRDefault="00670C9F" w:rsidP="00342AA3">
      <w:pPr>
        <w:pStyle w:val="ListParagraph"/>
        <w:numPr>
          <w:ilvl w:val="1"/>
          <w:numId w:val="4"/>
        </w:numPr>
        <w:contextualSpacing w:val="0"/>
        <w:rPr>
          <w:rFonts w:ascii="Garamond" w:hAnsi="Garamond"/>
          <w:bCs/>
        </w:rPr>
      </w:pPr>
      <w:r w:rsidRPr="00074BFE">
        <w:rPr>
          <w:rFonts w:ascii="Garamond" w:hAnsi="Garamond"/>
          <w:bCs/>
        </w:rPr>
        <w:t xml:space="preserve">Text with the words “Simple” “Food” “Done” “Right” will be added to four (4) </w:t>
      </w:r>
      <w:r w:rsidR="001471E8">
        <w:rPr>
          <w:rFonts w:ascii="Garamond" w:hAnsi="Garamond"/>
          <w:bCs/>
        </w:rPr>
        <w:t>23”</w:t>
      </w:r>
      <w:r w:rsidR="00420E71">
        <w:rPr>
          <w:rFonts w:ascii="Garamond" w:hAnsi="Garamond"/>
          <w:bCs/>
        </w:rPr>
        <w:t xml:space="preserve"> x 45” </w:t>
      </w:r>
      <w:r w:rsidRPr="00074BFE">
        <w:rPr>
          <w:rFonts w:ascii="Garamond" w:hAnsi="Garamond"/>
          <w:bCs/>
        </w:rPr>
        <w:t>panels located under the</w:t>
      </w:r>
      <w:r w:rsidR="00420E71">
        <w:rPr>
          <w:rFonts w:ascii="Garamond" w:hAnsi="Garamond"/>
          <w:bCs/>
        </w:rPr>
        <w:t xml:space="preserve"> </w:t>
      </w:r>
      <w:r w:rsidRPr="00074BFE">
        <w:rPr>
          <w:rFonts w:ascii="Garamond" w:hAnsi="Garamond"/>
          <w:bCs/>
        </w:rPr>
        <w:t xml:space="preserve">exterior </w:t>
      </w:r>
      <w:r w:rsidR="00420E71">
        <w:rPr>
          <w:rFonts w:ascii="Garamond" w:hAnsi="Garamond"/>
          <w:bCs/>
        </w:rPr>
        <w:t xml:space="preserve">garage-style </w:t>
      </w:r>
      <w:r w:rsidRPr="00074BFE">
        <w:rPr>
          <w:rFonts w:ascii="Garamond" w:hAnsi="Garamond"/>
          <w:bCs/>
        </w:rPr>
        <w:t xml:space="preserve">windows. </w:t>
      </w:r>
      <w:r w:rsidR="00815D07">
        <w:rPr>
          <w:rFonts w:ascii="Garamond" w:hAnsi="Garamond"/>
          <w:bCs/>
        </w:rPr>
        <w:t xml:space="preserve">The letters of the </w:t>
      </w:r>
      <w:r w:rsidR="00594796">
        <w:rPr>
          <w:rFonts w:ascii="Garamond" w:hAnsi="Garamond"/>
          <w:bCs/>
        </w:rPr>
        <w:t xml:space="preserve">respective </w:t>
      </w:r>
      <w:r w:rsidR="00815D07">
        <w:rPr>
          <w:rFonts w:ascii="Garamond" w:hAnsi="Garamond"/>
          <w:bCs/>
        </w:rPr>
        <w:t xml:space="preserve">text will </w:t>
      </w:r>
      <w:r w:rsidR="00594796">
        <w:rPr>
          <w:rFonts w:ascii="Garamond" w:hAnsi="Garamond"/>
          <w:bCs/>
        </w:rPr>
        <w:t xml:space="preserve">have a height of </w:t>
      </w:r>
      <w:r w:rsidR="00525C66">
        <w:rPr>
          <w:rFonts w:ascii="Garamond" w:hAnsi="Garamond"/>
          <w:bCs/>
        </w:rPr>
        <w:t xml:space="preserve">1’ </w:t>
      </w:r>
      <w:r w:rsidR="00594796">
        <w:rPr>
          <w:rFonts w:ascii="Garamond" w:hAnsi="Garamond"/>
          <w:bCs/>
        </w:rPr>
        <w:t xml:space="preserve">and a width of approximately </w:t>
      </w:r>
      <w:r w:rsidR="001715FD">
        <w:rPr>
          <w:rFonts w:ascii="Garamond" w:hAnsi="Garamond"/>
          <w:bCs/>
        </w:rPr>
        <w:t>2</w:t>
      </w:r>
      <w:r w:rsidR="00525C66">
        <w:rPr>
          <w:rFonts w:ascii="Garamond" w:hAnsi="Garamond"/>
          <w:bCs/>
        </w:rPr>
        <w:t>’</w:t>
      </w:r>
      <w:r w:rsidR="00815D07">
        <w:rPr>
          <w:rFonts w:ascii="Garamond" w:hAnsi="Garamond"/>
          <w:bCs/>
        </w:rPr>
        <w:t xml:space="preserve">. </w:t>
      </w:r>
      <w:r w:rsidR="00E95366">
        <w:rPr>
          <w:rFonts w:ascii="Garamond" w:hAnsi="Garamond"/>
          <w:bCs/>
        </w:rPr>
        <w:t>Taken together, this classifies as a wall sign</w:t>
      </w:r>
      <w:r w:rsidR="00C50657">
        <w:rPr>
          <w:rFonts w:ascii="Garamond" w:hAnsi="Garamond"/>
          <w:bCs/>
        </w:rPr>
        <w:t xml:space="preserve"> with a total </w:t>
      </w:r>
      <w:r w:rsidR="00C4471F">
        <w:rPr>
          <w:rFonts w:ascii="Garamond" w:hAnsi="Garamond"/>
          <w:bCs/>
        </w:rPr>
        <w:t>surface area</w:t>
      </w:r>
      <w:r w:rsidR="00C50657">
        <w:rPr>
          <w:rFonts w:ascii="Garamond" w:hAnsi="Garamond"/>
          <w:bCs/>
        </w:rPr>
        <w:t xml:space="preserve"> o</w:t>
      </w:r>
      <w:r w:rsidR="00C4471F">
        <w:rPr>
          <w:rFonts w:ascii="Garamond" w:hAnsi="Garamond"/>
          <w:bCs/>
        </w:rPr>
        <w:t>f</w:t>
      </w:r>
      <w:r w:rsidR="00C50657">
        <w:rPr>
          <w:rFonts w:ascii="Garamond" w:hAnsi="Garamond"/>
          <w:bCs/>
        </w:rPr>
        <w:t xml:space="preserve"> </w:t>
      </w:r>
      <w:r w:rsidR="00B743E7">
        <w:rPr>
          <w:rFonts w:ascii="Garamond" w:hAnsi="Garamond"/>
          <w:bCs/>
        </w:rPr>
        <w:t>eight</w:t>
      </w:r>
      <w:r w:rsidR="00C50657">
        <w:rPr>
          <w:rFonts w:ascii="Garamond" w:hAnsi="Garamond"/>
          <w:bCs/>
        </w:rPr>
        <w:t xml:space="preserve"> (</w:t>
      </w:r>
      <w:r w:rsidR="00B743E7">
        <w:rPr>
          <w:rFonts w:ascii="Garamond" w:hAnsi="Garamond"/>
          <w:bCs/>
        </w:rPr>
        <w:t>8</w:t>
      </w:r>
      <w:r w:rsidR="00C50657">
        <w:rPr>
          <w:rFonts w:ascii="Garamond" w:hAnsi="Garamond"/>
          <w:bCs/>
        </w:rPr>
        <w:t>) square feet</w:t>
      </w:r>
      <w:r w:rsidR="00E95366">
        <w:rPr>
          <w:rFonts w:ascii="Garamond" w:hAnsi="Garamond"/>
          <w:bCs/>
        </w:rPr>
        <w:t xml:space="preserve">. </w:t>
      </w:r>
    </w:p>
    <w:p w14:paraId="56654920" w14:textId="393AE66E" w:rsidR="00BA698E" w:rsidRDefault="00883CBD" w:rsidP="009720AF">
      <w:pPr>
        <w:pStyle w:val="ListParagraph"/>
        <w:numPr>
          <w:ilvl w:val="2"/>
          <w:numId w:val="4"/>
        </w:numPr>
        <w:contextualSpacing w:val="0"/>
        <w:rPr>
          <w:rFonts w:ascii="Garamond" w:hAnsi="Garamond"/>
          <w:bCs/>
        </w:rPr>
      </w:pPr>
      <w:r>
        <w:rPr>
          <w:rFonts w:ascii="Garamond" w:hAnsi="Garamond"/>
          <w:bCs/>
        </w:rPr>
        <w:lastRenderedPageBreak/>
        <w:t>Under the Zoning Regulations, t</w:t>
      </w:r>
      <w:r w:rsidR="003176F4">
        <w:rPr>
          <w:rFonts w:ascii="Garamond" w:hAnsi="Garamond"/>
          <w:bCs/>
        </w:rPr>
        <w:t>he total surface area of a w</w:t>
      </w:r>
      <w:r w:rsidR="00216AC8">
        <w:rPr>
          <w:rFonts w:ascii="Garamond" w:hAnsi="Garamond"/>
          <w:bCs/>
        </w:rPr>
        <w:t>all s</w:t>
      </w:r>
      <w:r w:rsidR="00BA698E">
        <w:rPr>
          <w:rFonts w:ascii="Garamond" w:hAnsi="Garamond"/>
          <w:bCs/>
        </w:rPr>
        <w:t>ign</w:t>
      </w:r>
      <w:r w:rsidR="003176F4">
        <w:rPr>
          <w:rFonts w:ascii="Garamond" w:hAnsi="Garamond"/>
          <w:bCs/>
        </w:rPr>
        <w:t xml:space="preserve"> shall not exceed one (1) square foot of sign for each linear foot of the side of the structure in which the use is contained.</w:t>
      </w:r>
      <w:r w:rsidR="00DE43A9">
        <w:rPr>
          <w:rStyle w:val="FootnoteReference"/>
          <w:rFonts w:ascii="Garamond" w:hAnsi="Garamond"/>
          <w:bCs/>
        </w:rPr>
        <w:footnoteReference w:id="4"/>
      </w:r>
      <w:r w:rsidR="00784201">
        <w:rPr>
          <w:rFonts w:ascii="Garamond" w:hAnsi="Garamond"/>
          <w:bCs/>
        </w:rPr>
        <w:t xml:space="preserve"> Because </w:t>
      </w:r>
      <w:r w:rsidR="00DA584F">
        <w:rPr>
          <w:rFonts w:ascii="Garamond" w:hAnsi="Garamond"/>
          <w:bCs/>
        </w:rPr>
        <w:t xml:space="preserve">the linear </w:t>
      </w:r>
      <w:r w:rsidR="0012113A">
        <w:rPr>
          <w:rFonts w:ascii="Garamond" w:hAnsi="Garamond"/>
          <w:bCs/>
        </w:rPr>
        <w:t>side of</w:t>
      </w:r>
      <w:r w:rsidR="00473C8B">
        <w:rPr>
          <w:rFonts w:ascii="Garamond" w:hAnsi="Garamond"/>
          <w:bCs/>
        </w:rPr>
        <w:t xml:space="preserve"> each respective</w:t>
      </w:r>
      <w:r w:rsidR="0012113A">
        <w:rPr>
          <w:rFonts w:ascii="Garamond" w:hAnsi="Garamond"/>
          <w:bCs/>
        </w:rPr>
        <w:t xml:space="preserve"> panel </w:t>
      </w:r>
      <w:r w:rsidR="00473C8B">
        <w:rPr>
          <w:rFonts w:ascii="Garamond" w:hAnsi="Garamond"/>
          <w:bCs/>
        </w:rPr>
        <w:t>is</w:t>
      </w:r>
      <w:r w:rsidR="0012113A">
        <w:rPr>
          <w:rFonts w:ascii="Garamond" w:hAnsi="Garamond"/>
          <w:bCs/>
        </w:rPr>
        <w:t xml:space="preserve"> effectively 2’ high,</w:t>
      </w:r>
      <w:r w:rsidR="00B743E7">
        <w:rPr>
          <w:rFonts w:ascii="Garamond" w:hAnsi="Garamond"/>
          <w:bCs/>
        </w:rPr>
        <w:t xml:space="preserve"> </w:t>
      </w:r>
      <w:r w:rsidR="00BB1B5D">
        <w:rPr>
          <w:rFonts w:ascii="Garamond" w:hAnsi="Garamond"/>
          <w:bCs/>
        </w:rPr>
        <w:t xml:space="preserve">text totaling two square feet </w:t>
      </w:r>
      <w:r w:rsidR="00DE43A9">
        <w:rPr>
          <w:rFonts w:ascii="Garamond" w:hAnsi="Garamond"/>
          <w:bCs/>
        </w:rPr>
        <w:t xml:space="preserve">per </w:t>
      </w:r>
      <w:r w:rsidR="00BB1B5D">
        <w:rPr>
          <w:rFonts w:ascii="Garamond" w:hAnsi="Garamond"/>
          <w:bCs/>
        </w:rPr>
        <w:t>panel</w:t>
      </w:r>
      <w:r w:rsidR="00DE43A9">
        <w:rPr>
          <w:rFonts w:ascii="Garamond" w:hAnsi="Garamond"/>
          <w:bCs/>
        </w:rPr>
        <w:t xml:space="preserve"> </w:t>
      </w:r>
      <w:r w:rsidR="006C0292">
        <w:rPr>
          <w:rFonts w:ascii="Garamond" w:hAnsi="Garamond"/>
          <w:bCs/>
        </w:rPr>
        <w:t xml:space="preserve">does not </w:t>
      </w:r>
      <w:r w:rsidR="003322BF">
        <w:rPr>
          <w:rFonts w:ascii="Garamond" w:hAnsi="Garamond"/>
          <w:bCs/>
        </w:rPr>
        <w:t xml:space="preserve">appear to </w:t>
      </w:r>
      <w:r w:rsidR="006C0292">
        <w:rPr>
          <w:rFonts w:ascii="Garamond" w:hAnsi="Garamond"/>
          <w:bCs/>
        </w:rPr>
        <w:t xml:space="preserve">exceed the size </w:t>
      </w:r>
      <w:r w:rsidR="00A0662E">
        <w:rPr>
          <w:rFonts w:ascii="Garamond" w:hAnsi="Garamond"/>
          <w:bCs/>
        </w:rPr>
        <w:t>limitations</w:t>
      </w:r>
      <w:r w:rsidR="006C0292">
        <w:rPr>
          <w:rFonts w:ascii="Garamond" w:hAnsi="Garamond"/>
          <w:bCs/>
        </w:rPr>
        <w:t xml:space="preserve">. </w:t>
      </w:r>
    </w:p>
    <w:p w14:paraId="53C78356" w14:textId="7DC6BC09" w:rsidR="00871DB3" w:rsidRDefault="00670C9F" w:rsidP="009720AF">
      <w:pPr>
        <w:pStyle w:val="ListParagraph"/>
        <w:numPr>
          <w:ilvl w:val="1"/>
          <w:numId w:val="4"/>
        </w:numPr>
        <w:contextualSpacing w:val="0"/>
        <w:rPr>
          <w:rFonts w:ascii="Garamond" w:hAnsi="Garamond"/>
          <w:bCs/>
        </w:rPr>
      </w:pPr>
      <w:r w:rsidRPr="00074BFE">
        <w:rPr>
          <w:rFonts w:ascii="Garamond" w:hAnsi="Garamond"/>
          <w:bCs/>
        </w:rPr>
        <w:t xml:space="preserve">Applicant </w:t>
      </w:r>
      <w:r w:rsidR="00871DB3">
        <w:rPr>
          <w:rFonts w:ascii="Garamond" w:hAnsi="Garamond"/>
          <w:bCs/>
        </w:rPr>
        <w:t xml:space="preserve">has provided plans for a </w:t>
      </w:r>
      <w:r w:rsidR="00F74171">
        <w:rPr>
          <w:rFonts w:ascii="Garamond" w:hAnsi="Garamond"/>
          <w:bCs/>
        </w:rPr>
        <w:t xml:space="preserve">3’ circle, locator sign featuring the business’ logo. </w:t>
      </w:r>
      <w:r w:rsidR="009F7C92">
        <w:rPr>
          <w:rFonts w:ascii="Garamond" w:hAnsi="Garamond"/>
          <w:bCs/>
        </w:rPr>
        <w:t xml:space="preserve">This locator sign is functionally a wall sign of approximately seven (7) square feet. </w:t>
      </w:r>
    </w:p>
    <w:p w14:paraId="63DEC1A2" w14:textId="16A088E6" w:rsidR="00342AA3" w:rsidRPr="009F7C92" w:rsidRDefault="00A86C93" w:rsidP="009F7C92">
      <w:pPr>
        <w:pStyle w:val="ListParagraph"/>
        <w:numPr>
          <w:ilvl w:val="2"/>
          <w:numId w:val="4"/>
        </w:numPr>
        <w:contextualSpacing w:val="0"/>
        <w:rPr>
          <w:rFonts w:ascii="Garamond" w:hAnsi="Garamond"/>
          <w:bCs/>
        </w:rPr>
      </w:pPr>
      <w:r w:rsidRPr="009F7C92">
        <w:rPr>
          <w:rFonts w:ascii="Garamond" w:hAnsi="Garamond"/>
          <w:bCs/>
        </w:rPr>
        <w:t>That</w:t>
      </w:r>
      <w:r w:rsidR="00993774" w:rsidRPr="009F7C92">
        <w:rPr>
          <w:rFonts w:ascii="Garamond" w:hAnsi="Garamond"/>
          <w:bCs/>
        </w:rPr>
        <w:t xml:space="preserve"> locator sign </w:t>
      </w:r>
      <w:r w:rsidR="00082B89" w:rsidRPr="009F7C92">
        <w:rPr>
          <w:rFonts w:ascii="Garamond" w:hAnsi="Garamond"/>
          <w:bCs/>
        </w:rPr>
        <w:t xml:space="preserve">can be either a wall or projecting sign so long as it does </w:t>
      </w:r>
      <w:r w:rsidR="00993774" w:rsidRPr="009F7C92">
        <w:rPr>
          <w:rFonts w:ascii="Garamond" w:hAnsi="Garamond"/>
          <w:bCs/>
        </w:rPr>
        <w:t>not exceed ten (10) square feet</w:t>
      </w:r>
      <w:r w:rsidR="00082B89" w:rsidRPr="009F7C92">
        <w:rPr>
          <w:rFonts w:ascii="Garamond" w:hAnsi="Garamond"/>
          <w:bCs/>
        </w:rPr>
        <w:t>.</w:t>
      </w:r>
      <w:r w:rsidR="00BA698E">
        <w:rPr>
          <w:rStyle w:val="FootnoteReference"/>
          <w:rFonts w:ascii="Garamond" w:hAnsi="Garamond"/>
          <w:bCs/>
        </w:rPr>
        <w:footnoteReference w:id="5"/>
      </w:r>
      <w:r w:rsidR="00082B89" w:rsidRPr="009F7C92">
        <w:rPr>
          <w:rFonts w:ascii="Garamond" w:hAnsi="Garamond"/>
          <w:bCs/>
        </w:rPr>
        <w:t xml:space="preserve"> </w:t>
      </w:r>
      <w:r w:rsidR="009F7C92">
        <w:rPr>
          <w:rFonts w:ascii="Garamond" w:hAnsi="Garamond"/>
          <w:bCs/>
        </w:rPr>
        <w:t>Because the</w:t>
      </w:r>
      <w:r w:rsidR="00BF6D50">
        <w:rPr>
          <w:rFonts w:ascii="Garamond" w:hAnsi="Garamond"/>
          <w:bCs/>
        </w:rPr>
        <w:t xml:space="preserve"> 7 square foot</w:t>
      </w:r>
      <w:r w:rsidR="009F7C92">
        <w:rPr>
          <w:rFonts w:ascii="Garamond" w:hAnsi="Garamond"/>
          <w:bCs/>
        </w:rPr>
        <w:t xml:space="preserve"> locator-wall sign</w:t>
      </w:r>
      <w:r w:rsidR="00BF6D50">
        <w:rPr>
          <w:rFonts w:ascii="Garamond" w:hAnsi="Garamond"/>
          <w:bCs/>
        </w:rPr>
        <w:t xml:space="preserve"> does not exceed ten (10) square feet, it also does not appear to exceed size limitations. </w:t>
      </w:r>
    </w:p>
    <w:p w14:paraId="73B7421C" w14:textId="77777777" w:rsidR="00342AA3" w:rsidRPr="00E05104" w:rsidRDefault="00342AA3" w:rsidP="00342AA3">
      <w:pPr>
        <w:rPr>
          <w:rFonts w:ascii="Garamond" w:hAnsi="Garamond"/>
          <w:b/>
          <w:bCs/>
          <w:highlight w:val="red"/>
          <w:u w:val="single"/>
        </w:rPr>
      </w:pPr>
    </w:p>
    <w:p w14:paraId="58701957" w14:textId="77777777" w:rsidR="00342AA3" w:rsidRPr="00E05104" w:rsidRDefault="00342AA3" w:rsidP="00342AA3">
      <w:pPr>
        <w:rPr>
          <w:rFonts w:ascii="Garamond" w:hAnsi="Garamond"/>
          <w:b/>
          <w:bCs/>
          <w:highlight w:val="red"/>
          <w:u w:val="single"/>
        </w:rPr>
      </w:pPr>
      <w:r w:rsidRPr="00E05104">
        <w:rPr>
          <w:rFonts w:ascii="Garamond" w:hAnsi="Garamond"/>
          <w:b/>
          <w:bCs/>
          <w:noProof/>
          <w:highlight w:val="red"/>
          <w:u w:val="single"/>
          <w14:ligatures w14:val="standardContextual"/>
        </w:rPr>
        <mc:AlternateContent>
          <mc:Choice Requires="wps">
            <w:drawing>
              <wp:anchor distT="0" distB="0" distL="114300" distR="114300" simplePos="0" relativeHeight="251661312" behindDoc="0" locked="0" layoutInCell="1" allowOverlap="1" wp14:anchorId="3EE846C9" wp14:editId="6FF05553">
                <wp:simplePos x="0" y="0"/>
                <wp:positionH relativeFrom="column">
                  <wp:posOffset>-6350</wp:posOffset>
                </wp:positionH>
                <wp:positionV relativeFrom="paragraph">
                  <wp:posOffset>57785</wp:posOffset>
                </wp:positionV>
                <wp:extent cx="6388100" cy="12700"/>
                <wp:effectExtent l="0" t="0" r="31750" b="25400"/>
                <wp:wrapNone/>
                <wp:docPr id="120373802" name="Straight Connector 2"/>
                <wp:cNvGraphicFramePr/>
                <a:graphic xmlns:a="http://schemas.openxmlformats.org/drawingml/2006/main">
                  <a:graphicData uri="http://schemas.microsoft.com/office/word/2010/wordprocessingShape">
                    <wps:wsp>
                      <wps:cNvCnPr/>
                      <wps:spPr>
                        <a:xfrm flipV="1">
                          <a:off x="0" y="0"/>
                          <a:ext cx="63881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695A89"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pt,4.55pt" to="50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" strokecolor="black [3200]" strokeweight="1.5pt">
                <v:stroke joinstyle="miter"/>
              </v:line>
            </w:pict>
          </mc:Fallback>
        </mc:AlternateContent>
      </w:r>
    </w:p>
    <w:p w14:paraId="5F891178" w14:textId="77777777" w:rsidR="00342AA3" w:rsidRPr="00074BFE" w:rsidRDefault="00342AA3" w:rsidP="00342AA3">
      <w:pPr>
        <w:rPr>
          <w:rFonts w:ascii="Garamond" w:hAnsi="Garamond"/>
          <w:b/>
          <w:u w:val="single"/>
        </w:rPr>
      </w:pPr>
      <w:r w:rsidRPr="00074BFE">
        <w:rPr>
          <w:rFonts w:ascii="Garamond" w:hAnsi="Garamond"/>
          <w:b/>
          <w:u w:val="single"/>
        </w:rPr>
        <w:t>STAFF COMMENTS &amp; RECOMMENDATIONS</w:t>
      </w:r>
    </w:p>
    <w:p w14:paraId="287013E5" w14:textId="77777777" w:rsidR="00342AA3" w:rsidRPr="00074BFE" w:rsidRDefault="00342AA3" w:rsidP="00342AA3">
      <w:pPr>
        <w:rPr>
          <w:rFonts w:ascii="Garamond" w:hAnsi="Garamond"/>
          <w:b/>
          <w:u w:val="single"/>
        </w:rPr>
      </w:pPr>
    </w:p>
    <w:p w14:paraId="6EB7EFDC" w14:textId="77777777" w:rsidR="00342AA3" w:rsidRPr="00074BFE" w:rsidRDefault="00342AA3" w:rsidP="00342AA3">
      <w:pPr>
        <w:pStyle w:val="ListParagraph"/>
        <w:numPr>
          <w:ilvl w:val="0"/>
          <w:numId w:val="10"/>
        </w:numPr>
        <w:contextualSpacing w:val="0"/>
        <w:rPr>
          <w:rFonts w:ascii="Garamond" w:hAnsi="Garamond"/>
          <w:bCs/>
          <w:color w:val="000000" w:themeColor="text1"/>
        </w:rPr>
      </w:pPr>
      <w:r w:rsidRPr="00074BFE">
        <w:rPr>
          <w:rFonts w:ascii="Garamond" w:hAnsi="Garamond"/>
          <w:bCs/>
          <w:color w:val="000000" w:themeColor="text1"/>
        </w:rPr>
        <w:t xml:space="preserve">Comments: </w:t>
      </w:r>
    </w:p>
    <w:p w14:paraId="2A8AB90A" w14:textId="54387DD7" w:rsidR="00342AA3" w:rsidRPr="00074BFE" w:rsidRDefault="004A2803" w:rsidP="00342AA3">
      <w:pPr>
        <w:pStyle w:val="ListParagraph"/>
        <w:numPr>
          <w:ilvl w:val="1"/>
          <w:numId w:val="10"/>
        </w:numPr>
        <w:contextualSpacing w:val="0"/>
        <w:rPr>
          <w:rFonts w:ascii="Garamond" w:hAnsi="Garamond"/>
          <w:bCs/>
        </w:rPr>
      </w:pPr>
      <w:r w:rsidRPr="00074BFE">
        <w:rPr>
          <w:rFonts w:ascii="Garamond" w:hAnsi="Garamond"/>
          <w:bCs/>
        </w:rPr>
        <w:t xml:space="preserve">The DRB shall </w:t>
      </w:r>
      <w:r w:rsidR="00744D4C" w:rsidRPr="00074BFE">
        <w:rPr>
          <w:rFonts w:ascii="Garamond" w:hAnsi="Garamond"/>
          <w:bCs/>
        </w:rPr>
        <w:t>consider the elements of compatibility</w:t>
      </w:r>
      <w:r w:rsidR="001D269F" w:rsidRPr="00074BFE">
        <w:rPr>
          <w:rFonts w:ascii="Garamond" w:hAnsi="Garamond"/>
          <w:bCs/>
        </w:rPr>
        <w:t xml:space="preserve"> with this proposed façade change</w:t>
      </w:r>
      <w:r w:rsidR="00074BFE" w:rsidRPr="00074BFE">
        <w:rPr>
          <w:rFonts w:ascii="Garamond" w:hAnsi="Garamond"/>
          <w:bCs/>
        </w:rPr>
        <w:t xml:space="preserve"> and added text</w:t>
      </w:r>
      <w:r w:rsidR="001D269F" w:rsidRPr="00074BFE">
        <w:rPr>
          <w:rFonts w:ascii="Garamond" w:hAnsi="Garamond"/>
          <w:bCs/>
        </w:rPr>
        <w:t xml:space="preserve">. </w:t>
      </w:r>
      <w:r w:rsidR="007D428D" w:rsidRPr="00074BFE">
        <w:rPr>
          <w:rFonts w:ascii="Garamond" w:hAnsi="Garamond"/>
          <w:bCs/>
        </w:rPr>
        <w:t>This includes compatibility</w:t>
      </w:r>
      <w:r w:rsidR="001D269F" w:rsidRPr="00074BFE">
        <w:rPr>
          <w:rFonts w:ascii="Garamond" w:hAnsi="Garamond"/>
          <w:bCs/>
        </w:rPr>
        <w:t xml:space="preserve"> wit</w:t>
      </w:r>
      <w:r w:rsidR="007D428D" w:rsidRPr="00074BFE">
        <w:rPr>
          <w:rFonts w:ascii="Garamond" w:hAnsi="Garamond"/>
          <w:bCs/>
        </w:rPr>
        <w:t>h the</w:t>
      </w:r>
      <w:r w:rsidR="001D269F" w:rsidRPr="00074BFE">
        <w:rPr>
          <w:rFonts w:ascii="Garamond" w:hAnsi="Garamond"/>
          <w:bCs/>
        </w:rPr>
        <w:t xml:space="preserve"> (a) size, (b) scale, (c) materials, </w:t>
      </w:r>
      <w:r w:rsidR="009E5B99" w:rsidRPr="00074BFE">
        <w:rPr>
          <w:rFonts w:ascii="Garamond" w:hAnsi="Garamond"/>
          <w:bCs/>
        </w:rPr>
        <w:t xml:space="preserve">and </w:t>
      </w:r>
      <w:r w:rsidR="001D269F" w:rsidRPr="00074BFE">
        <w:rPr>
          <w:rFonts w:ascii="Garamond" w:hAnsi="Garamond"/>
          <w:bCs/>
        </w:rPr>
        <w:t>(d) character of the district</w:t>
      </w:r>
      <w:r w:rsidR="009E5B99" w:rsidRPr="00074BFE">
        <w:rPr>
          <w:rFonts w:ascii="Garamond" w:hAnsi="Garamond"/>
          <w:bCs/>
        </w:rPr>
        <w:t xml:space="preserve">. </w:t>
      </w:r>
    </w:p>
    <w:p w14:paraId="2C5CF7E2" w14:textId="1B93C896" w:rsidR="00074BFE" w:rsidRDefault="004C494C" w:rsidP="00074BFE">
      <w:pPr>
        <w:pStyle w:val="ListParagraph"/>
        <w:numPr>
          <w:ilvl w:val="1"/>
          <w:numId w:val="10"/>
        </w:numPr>
        <w:contextualSpacing w:val="0"/>
        <w:rPr>
          <w:rFonts w:ascii="Garamond" w:hAnsi="Garamond"/>
          <w:bCs/>
        </w:rPr>
      </w:pPr>
      <w:r w:rsidRPr="00074BFE">
        <w:rPr>
          <w:rFonts w:ascii="Garamond" w:hAnsi="Garamond"/>
          <w:bCs/>
        </w:rPr>
        <w:t xml:space="preserve">The DRB shall also consider if Applicant adequately demonstrated </w:t>
      </w:r>
      <w:r w:rsidR="00AB27FC" w:rsidRPr="00074BFE">
        <w:rPr>
          <w:rFonts w:ascii="Garamond" w:hAnsi="Garamond"/>
          <w:bCs/>
        </w:rPr>
        <w:t xml:space="preserve">compatibility through examples, research, </w:t>
      </w:r>
      <w:r w:rsidR="00916AE4" w:rsidRPr="00074BFE">
        <w:rPr>
          <w:rFonts w:ascii="Garamond" w:hAnsi="Garamond"/>
          <w:bCs/>
        </w:rPr>
        <w:t xml:space="preserve">architectural consultation, </w:t>
      </w:r>
      <w:r w:rsidR="00AB27FC" w:rsidRPr="00074BFE">
        <w:rPr>
          <w:rFonts w:ascii="Garamond" w:hAnsi="Garamond"/>
          <w:bCs/>
        </w:rPr>
        <w:t xml:space="preserve">or other means. </w:t>
      </w:r>
    </w:p>
    <w:p w14:paraId="679E38FA" w14:textId="7BB34B5B" w:rsidR="00B9148E" w:rsidRPr="00074BFE" w:rsidRDefault="00B9148E" w:rsidP="00074BFE">
      <w:pPr>
        <w:pStyle w:val="ListParagraph"/>
        <w:numPr>
          <w:ilvl w:val="1"/>
          <w:numId w:val="10"/>
        </w:numPr>
        <w:contextualSpacing w:val="0"/>
        <w:rPr>
          <w:rFonts w:ascii="Garamond" w:hAnsi="Garamond"/>
          <w:bCs/>
        </w:rPr>
      </w:pPr>
      <w:r>
        <w:rPr>
          <w:rFonts w:ascii="Garamond" w:hAnsi="Garamond"/>
          <w:bCs/>
        </w:rPr>
        <w:t xml:space="preserve">The DRB may consider imposing conditions related to the size, location, or design of the proposed wall </w:t>
      </w:r>
      <w:r w:rsidR="0096720D">
        <w:rPr>
          <w:rFonts w:ascii="Garamond" w:hAnsi="Garamond"/>
          <w:bCs/>
        </w:rPr>
        <w:t xml:space="preserve">and locator signs. </w:t>
      </w:r>
    </w:p>
    <w:p w14:paraId="26E972C0" w14:textId="77777777" w:rsidR="00342AA3" w:rsidRPr="00074BFE" w:rsidRDefault="00342AA3" w:rsidP="00074BFE">
      <w:pPr>
        <w:rPr>
          <w:rFonts w:ascii="Garamond" w:hAnsi="Garamond"/>
          <w:b/>
        </w:rPr>
      </w:pPr>
    </w:p>
    <w:p w14:paraId="64E3F97A" w14:textId="561E6645" w:rsidR="00342AA3" w:rsidRPr="00074BFE" w:rsidRDefault="00342AA3" w:rsidP="00342AA3">
      <w:pPr>
        <w:pStyle w:val="ListParagraph"/>
        <w:numPr>
          <w:ilvl w:val="0"/>
          <w:numId w:val="10"/>
        </w:numPr>
        <w:contextualSpacing w:val="0"/>
        <w:rPr>
          <w:rFonts w:ascii="Garamond" w:hAnsi="Garamond"/>
          <w:b/>
        </w:rPr>
      </w:pPr>
      <w:r w:rsidRPr="00074BFE">
        <w:rPr>
          <w:rFonts w:ascii="Garamond" w:hAnsi="Garamond"/>
          <w:b/>
          <w:u w:val="single"/>
        </w:rPr>
        <w:t>Recommended Conclusion</w:t>
      </w:r>
      <w:r w:rsidRPr="00074BFE">
        <w:rPr>
          <w:rFonts w:ascii="Garamond" w:hAnsi="Garamond"/>
          <w:b/>
        </w:rPr>
        <w:t xml:space="preserve">: APPROVE the application as presented unless </w:t>
      </w:r>
      <w:r w:rsidR="007D428D" w:rsidRPr="00074BFE">
        <w:rPr>
          <w:rFonts w:ascii="Garamond" w:hAnsi="Garamond"/>
          <w:b/>
        </w:rPr>
        <w:t>the Board has any lingering compatibility concerns</w:t>
      </w:r>
      <w:r w:rsidR="00916AE4" w:rsidRPr="00074BFE">
        <w:rPr>
          <w:rFonts w:ascii="Garamond" w:hAnsi="Garamond"/>
          <w:b/>
        </w:rPr>
        <w:t xml:space="preserve"> or wishes to add any further conditions related to the site plan</w:t>
      </w:r>
      <w:r w:rsidR="00161C3C">
        <w:rPr>
          <w:rFonts w:ascii="Garamond" w:hAnsi="Garamond"/>
          <w:b/>
        </w:rPr>
        <w:t xml:space="preserve">, </w:t>
      </w:r>
      <w:r w:rsidR="007E3A6B">
        <w:rPr>
          <w:rFonts w:ascii="Garamond" w:hAnsi="Garamond"/>
          <w:b/>
        </w:rPr>
        <w:t>specifically</w:t>
      </w:r>
      <w:r w:rsidR="00161C3C">
        <w:rPr>
          <w:rFonts w:ascii="Garamond" w:hAnsi="Garamond"/>
          <w:b/>
        </w:rPr>
        <w:t xml:space="preserve"> </w:t>
      </w:r>
      <w:r w:rsidR="007E3A6B">
        <w:rPr>
          <w:rFonts w:ascii="Garamond" w:hAnsi="Garamond"/>
          <w:b/>
        </w:rPr>
        <w:t xml:space="preserve">signage conditions. </w:t>
      </w:r>
      <w:r w:rsidR="00916AE4" w:rsidRPr="00074BFE">
        <w:rPr>
          <w:rFonts w:ascii="Garamond" w:hAnsi="Garamond"/>
          <w:b/>
        </w:rPr>
        <w:t xml:space="preserve"> </w:t>
      </w:r>
    </w:p>
    <w:p w14:paraId="18E6B356" w14:textId="77777777" w:rsidR="00342AA3" w:rsidRPr="00CA0ADF" w:rsidRDefault="00342AA3" w:rsidP="00136121">
      <w:pPr>
        <w:rPr>
          <w:rFonts w:ascii="Garamond" w:hAnsi="Garamond"/>
          <w:b/>
          <w:u w:val="single"/>
        </w:rPr>
      </w:pPr>
    </w:p>
    <w:p w14:paraId="6EF9A40D" w14:textId="020FE903" w:rsidR="00F061D8" w:rsidRPr="00CA0ADF" w:rsidRDefault="00F061D8" w:rsidP="00342AA3">
      <w:pPr>
        <w:rPr>
          <w:rFonts w:ascii="Garamond" w:hAnsi="Garamond"/>
        </w:rPr>
      </w:pPr>
    </w:p>
    <w:sectPr w:rsidR="00F061D8" w:rsidRPr="00CA0A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953C" w14:textId="77777777" w:rsidR="005C0F1D" w:rsidRDefault="005C0F1D" w:rsidP="00B811CD">
      <w:r>
        <w:separator/>
      </w:r>
    </w:p>
  </w:endnote>
  <w:endnote w:type="continuationSeparator" w:id="0">
    <w:p w14:paraId="5B04A066" w14:textId="77777777" w:rsidR="005C0F1D" w:rsidRDefault="005C0F1D" w:rsidP="00B8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676563"/>
      <w:docPartObj>
        <w:docPartGallery w:val="Page Numbers (Bottom of Page)"/>
        <w:docPartUnique/>
      </w:docPartObj>
    </w:sdtPr>
    <w:sdtEndPr>
      <w:rPr>
        <w:noProof/>
      </w:rPr>
    </w:sdtEndPr>
    <w:sdtContent>
      <w:p w14:paraId="276AC542" w14:textId="7945D4EB" w:rsidR="002032B7" w:rsidRDefault="002032B7">
        <w:pPr>
          <w:pStyle w:val="Footer"/>
          <w:jc w:val="center"/>
        </w:pPr>
        <w:r w:rsidRPr="002032B7">
          <w:rPr>
            <w:rFonts w:ascii="Garamond" w:hAnsi="Garamond"/>
            <w:sz w:val="20"/>
            <w:szCs w:val="20"/>
          </w:rPr>
          <w:fldChar w:fldCharType="begin"/>
        </w:r>
        <w:r w:rsidRPr="002032B7">
          <w:rPr>
            <w:rFonts w:ascii="Garamond" w:hAnsi="Garamond"/>
            <w:sz w:val="20"/>
            <w:szCs w:val="20"/>
          </w:rPr>
          <w:instrText xml:space="preserve"> PAGE   \* MERGEFORMAT </w:instrText>
        </w:r>
        <w:r w:rsidRPr="002032B7">
          <w:rPr>
            <w:rFonts w:ascii="Garamond" w:hAnsi="Garamond"/>
            <w:sz w:val="20"/>
            <w:szCs w:val="20"/>
          </w:rPr>
          <w:fldChar w:fldCharType="separate"/>
        </w:r>
        <w:r w:rsidRPr="002032B7">
          <w:rPr>
            <w:rFonts w:ascii="Garamond" w:hAnsi="Garamond"/>
            <w:noProof/>
            <w:sz w:val="20"/>
            <w:szCs w:val="20"/>
          </w:rPr>
          <w:t>2</w:t>
        </w:r>
        <w:r w:rsidRPr="002032B7">
          <w:rPr>
            <w:rFonts w:ascii="Garamond" w:hAnsi="Garamond"/>
            <w:noProof/>
            <w:sz w:val="20"/>
            <w:szCs w:val="20"/>
          </w:rPr>
          <w:fldChar w:fldCharType="end"/>
        </w:r>
      </w:p>
    </w:sdtContent>
  </w:sdt>
  <w:p w14:paraId="6EBF1A21" w14:textId="77777777" w:rsidR="002032B7" w:rsidRDefault="00203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B5E2" w14:textId="77777777" w:rsidR="005C0F1D" w:rsidRDefault="005C0F1D" w:rsidP="00B811CD">
      <w:r>
        <w:separator/>
      </w:r>
    </w:p>
  </w:footnote>
  <w:footnote w:type="continuationSeparator" w:id="0">
    <w:p w14:paraId="753626F2" w14:textId="77777777" w:rsidR="005C0F1D" w:rsidRDefault="005C0F1D" w:rsidP="00B811CD">
      <w:r>
        <w:continuationSeparator/>
      </w:r>
    </w:p>
  </w:footnote>
  <w:footnote w:id="1">
    <w:p w14:paraId="20861F5D" w14:textId="6CAE59B9" w:rsidR="00B8779F" w:rsidRPr="00A0662E" w:rsidRDefault="00B8779F">
      <w:pPr>
        <w:pStyle w:val="FootnoteText"/>
        <w:rPr>
          <w:rFonts w:ascii="Garamond" w:hAnsi="Garamond"/>
        </w:rPr>
      </w:pPr>
      <w:r w:rsidRPr="00A0662E">
        <w:rPr>
          <w:rStyle w:val="FootnoteReference"/>
          <w:rFonts w:ascii="Garamond" w:hAnsi="Garamond"/>
        </w:rPr>
        <w:footnoteRef/>
      </w:r>
      <w:r w:rsidRPr="00A0662E">
        <w:rPr>
          <w:rFonts w:ascii="Garamond" w:hAnsi="Garamond"/>
        </w:rPr>
        <w:t xml:space="preserve"> </w:t>
      </w:r>
      <w:r w:rsidRPr="00A0662E">
        <w:rPr>
          <w:rFonts w:ascii="Garamond" w:hAnsi="Garamond"/>
          <w:i/>
          <w:iCs/>
        </w:rPr>
        <w:t>See</w:t>
      </w:r>
      <w:r w:rsidRPr="00A0662E">
        <w:rPr>
          <w:rFonts w:ascii="Garamond" w:hAnsi="Garamond"/>
        </w:rPr>
        <w:t xml:space="preserve"> </w:t>
      </w:r>
      <w:r w:rsidRPr="007273A7">
        <w:rPr>
          <w:rFonts w:ascii="Garamond" w:hAnsi="Garamond"/>
        </w:rPr>
        <w:t>https://www.richmondvt.gov/calendar/meeting/development-review-board-6-10-26</w:t>
      </w:r>
      <w:r w:rsidRPr="00A0662E">
        <w:rPr>
          <w:rFonts w:ascii="Garamond" w:hAnsi="Garamond"/>
        </w:rPr>
        <w:t xml:space="preserve">. </w:t>
      </w:r>
    </w:p>
  </w:footnote>
  <w:footnote w:id="2">
    <w:p w14:paraId="3628F8A7" w14:textId="042A72CA" w:rsidR="002D5C43" w:rsidRPr="0037516E" w:rsidRDefault="002D5C43">
      <w:pPr>
        <w:pStyle w:val="FootnoteText"/>
        <w:rPr>
          <w:rFonts w:ascii="Garamond" w:hAnsi="Garamond"/>
        </w:rPr>
      </w:pPr>
      <w:r w:rsidRPr="0037516E">
        <w:rPr>
          <w:rStyle w:val="FootnoteReference"/>
          <w:rFonts w:ascii="Garamond" w:hAnsi="Garamond"/>
        </w:rPr>
        <w:footnoteRef/>
      </w:r>
      <w:r w:rsidRPr="0037516E">
        <w:rPr>
          <w:rFonts w:ascii="Garamond" w:hAnsi="Garamond"/>
        </w:rPr>
        <w:t xml:space="preserve"> RZR § </w:t>
      </w:r>
      <w:r w:rsidR="0037516E" w:rsidRPr="0037516E">
        <w:rPr>
          <w:rFonts w:ascii="Garamond" w:hAnsi="Garamond"/>
        </w:rPr>
        <w:t xml:space="preserve">3.10.6(f). </w:t>
      </w:r>
    </w:p>
  </w:footnote>
  <w:footnote w:id="3">
    <w:p w14:paraId="734CF131" w14:textId="77777777" w:rsidR="00342AA3" w:rsidRPr="007E46F6" w:rsidRDefault="00342AA3" w:rsidP="00342AA3">
      <w:pPr>
        <w:pStyle w:val="FootnoteText"/>
        <w:rPr>
          <w:rFonts w:ascii="Garamond" w:hAnsi="Garamond"/>
        </w:rPr>
      </w:pPr>
      <w:r w:rsidRPr="007E46F6">
        <w:rPr>
          <w:rStyle w:val="FootnoteReference"/>
          <w:rFonts w:ascii="Garamond" w:hAnsi="Garamond"/>
        </w:rPr>
        <w:footnoteRef/>
      </w:r>
      <w:r w:rsidRPr="007E46F6">
        <w:rPr>
          <w:rFonts w:ascii="Garamond" w:hAnsi="Garamond"/>
        </w:rPr>
        <w:t xml:space="preserve"> RZR § 5.5.3.</w:t>
      </w:r>
    </w:p>
  </w:footnote>
  <w:footnote w:id="4">
    <w:p w14:paraId="0F92801B" w14:textId="54023250" w:rsidR="00DE43A9" w:rsidRPr="00DE43A9" w:rsidRDefault="00DE43A9">
      <w:pPr>
        <w:pStyle w:val="FootnoteText"/>
        <w:rPr>
          <w:rFonts w:ascii="Garamond" w:hAnsi="Garamond"/>
        </w:rPr>
      </w:pPr>
      <w:r w:rsidRPr="00DE43A9">
        <w:rPr>
          <w:rStyle w:val="FootnoteReference"/>
          <w:rFonts w:ascii="Garamond" w:hAnsi="Garamond"/>
        </w:rPr>
        <w:footnoteRef/>
      </w:r>
      <w:r w:rsidRPr="00DE43A9">
        <w:rPr>
          <w:rFonts w:ascii="Garamond" w:hAnsi="Garamond"/>
        </w:rPr>
        <w:t xml:space="preserve"> RZR §5.7.4(b). </w:t>
      </w:r>
    </w:p>
  </w:footnote>
  <w:footnote w:id="5">
    <w:p w14:paraId="1C383914" w14:textId="5433A223" w:rsidR="00BA698E" w:rsidRPr="00BA698E" w:rsidRDefault="00BA698E">
      <w:pPr>
        <w:pStyle w:val="FootnoteText"/>
        <w:rPr>
          <w:rFonts w:ascii="Garamond" w:hAnsi="Garamond"/>
        </w:rPr>
      </w:pPr>
      <w:r w:rsidRPr="00DE43A9">
        <w:rPr>
          <w:rStyle w:val="FootnoteReference"/>
          <w:rFonts w:ascii="Garamond" w:hAnsi="Garamond"/>
        </w:rPr>
        <w:footnoteRef/>
      </w:r>
      <w:r w:rsidRPr="00DE43A9">
        <w:rPr>
          <w:rFonts w:ascii="Garamond" w:hAnsi="Garamond"/>
        </w:rPr>
        <w:t xml:space="preserve"> RZR § 5.7.4(d).</w:t>
      </w:r>
      <w:r w:rsidRPr="00BA698E">
        <w:rPr>
          <w:rFonts w:ascii="Garamond" w:hAnsi="Garamon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96927"/>
    <w:multiLevelType w:val="hybridMultilevel"/>
    <w:tmpl w:val="2FB245B8"/>
    <w:lvl w:ilvl="0" w:tplc="C4CE8EC8">
      <w:start w:val="1"/>
      <w:numFmt w:val="bullet"/>
      <w:lvlText w:val=""/>
      <w:lvlJc w:val="left"/>
      <w:pPr>
        <w:ind w:left="720" w:hanging="360"/>
      </w:pPr>
      <w:rPr>
        <w:rFonts w:ascii="Symbol" w:hAnsi="Symbol" w:hint="default"/>
        <w:strike w:val="0"/>
        <w:u w:val="none"/>
      </w:rPr>
    </w:lvl>
    <w:lvl w:ilvl="1" w:tplc="FD18336A">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70AE6"/>
    <w:multiLevelType w:val="hybridMultilevel"/>
    <w:tmpl w:val="7772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7676E"/>
    <w:multiLevelType w:val="hybridMultilevel"/>
    <w:tmpl w:val="7E0C2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53683"/>
    <w:multiLevelType w:val="hybridMultilevel"/>
    <w:tmpl w:val="5CD2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0367"/>
    <w:multiLevelType w:val="hybridMultilevel"/>
    <w:tmpl w:val="3826903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DC0510"/>
    <w:multiLevelType w:val="hybridMultilevel"/>
    <w:tmpl w:val="CD0E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C4754"/>
    <w:multiLevelType w:val="hybridMultilevel"/>
    <w:tmpl w:val="462A4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4398E"/>
    <w:multiLevelType w:val="hybridMultilevel"/>
    <w:tmpl w:val="5B0E7F5A"/>
    <w:lvl w:ilvl="0" w:tplc="5A640AC8">
      <w:numFmt w:val="bullet"/>
      <w:lvlText w:val="-"/>
      <w:lvlJc w:val="left"/>
      <w:pPr>
        <w:ind w:left="720" w:hanging="360"/>
      </w:pPr>
      <w:rPr>
        <w:rFonts w:ascii="Garamond" w:eastAsia="Times New Roman" w:hAnsi="Garamond"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97065D"/>
    <w:multiLevelType w:val="hybridMultilevel"/>
    <w:tmpl w:val="9AAAF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66D46"/>
    <w:multiLevelType w:val="hybridMultilevel"/>
    <w:tmpl w:val="DDD4B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031FD"/>
    <w:multiLevelType w:val="hybridMultilevel"/>
    <w:tmpl w:val="E7E0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801318">
    <w:abstractNumId w:val="0"/>
  </w:num>
  <w:num w:numId="2" w16cid:durableId="246692314">
    <w:abstractNumId w:val="1"/>
  </w:num>
  <w:num w:numId="3" w16cid:durableId="567150849">
    <w:abstractNumId w:val="2"/>
  </w:num>
  <w:num w:numId="4" w16cid:durableId="1143698581">
    <w:abstractNumId w:val="7"/>
  </w:num>
  <w:num w:numId="5" w16cid:durableId="1044598924">
    <w:abstractNumId w:val="6"/>
  </w:num>
  <w:num w:numId="6" w16cid:durableId="1671591755">
    <w:abstractNumId w:val="5"/>
  </w:num>
  <w:num w:numId="7" w16cid:durableId="282810351">
    <w:abstractNumId w:val="4"/>
  </w:num>
  <w:num w:numId="8" w16cid:durableId="1956522352">
    <w:abstractNumId w:val="10"/>
  </w:num>
  <w:num w:numId="9" w16cid:durableId="828054503">
    <w:abstractNumId w:val="3"/>
  </w:num>
  <w:num w:numId="10" w16cid:durableId="1504318406">
    <w:abstractNumId w:val="8"/>
  </w:num>
  <w:num w:numId="11" w16cid:durableId="1289432925">
    <w:abstractNumId w:val="9"/>
  </w:num>
  <w:num w:numId="12" w16cid:durableId="296372511">
    <w:abstractNumId w:val="11"/>
  </w:num>
  <w:num w:numId="13" w16cid:durableId="687219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62"/>
    <w:rsid w:val="00000A1D"/>
    <w:rsid w:val="00002F33"/>
    <w:rsid w:val="00031DDA"/>
    <w:rsid w:val="00040B4E"/>
    <w:rsid w:val="00045C56"/>
    <w:rsid w:val="00057EBE"/>
    <w:rsid w:val="000614E0"/>
    <w:rsid w:val="00061EAC"/>
    <w:rsid w:val="00071E4B"/>
    <w:rsid w:val="00074BFE"/>
    <w:rsid w:val="00082B89"/>
    <w:rsid w:val="000955F9"/>
    <w:rsid w:val="0009572C"/>
    <w:rsid w:val="00096D2A"/>
    <w:rsid w:val="000A0C47"/>
    <w:rsid w:val="000B3072"/>
    <w:rsid w:val="000C0C72"/>
    <w:rsid w:val="000C1982"/>
    <w:rsid w:val="000E3532"/>
    <w:rsid w:val="000E48D7"/>
    <w:rsid w:val="000F7085"/>
    <w:rsid w:val="0010556D"/>
    <w:rsid w:val="001112C2"/>
    <w:rsid w:val="00116F42"/>
    <w:rsid w:val="0012113A"/>
    <w:rsid w:val="00121377"/>
    <w:rsid w:val="00127C8C"/>
    <w:rsid w:val="00131786"/>
    <w:rsid w:val="00132156"/>
    <w:rsid w:val="00136086"/>
    <w:rsid w:val="00136121"/>
    <w:rsid w:val="001471E8"/>
    <w:rsid w:val="00151700"/>
    <w:rsid w:val="00153B6F"/>
    <w:rsid w:val="00155DA6"/>
    <w:rsid w:val="00157968"/>
    <w:rsid w:val="001616DE"/>
    <w:rsid w:val="00161C3C"/>
    <w:rsid w:val="00163B28"/>
    <w:rsid w:val="00165EFF"/>
    <w:rsid w:val="00167C61"/>
    <w:rsid w:val="001715FD"/>
    <w:rsid w:val="001716CF"/>
    <w:rsid w:val="001807EA"/>
    <w:rsid w:val="0019465F"/>
    <w:rsid w:val="00197254"/>
    <w:rsid w:val="001A6C42"/>
    <w:rsid w:val="001B0143"/>
    <w:rsid w:val="001B0B5B"/>
    <w:rsid w:val="001B7EF9"/>
    <w:rsid w:val="001C03E1"/>
    <w:rsid w:val="001D269F"/>
    <w:rsid w:val="001D5B06"/>
    <w:rsid w:val="001D6BD5"/>
    <w:rsid w:val="001D6CB2"/>
    <w:rsid w:val="001E0EB2"/>
    <w:rsid w:val="001E13C8"/>
    <w:rsid w:val="001E39D6"/>
    <w:rsid w:val="00202909"/>
    <w:rsid w:val="002032B7"/>
    <w:rsid w:val="00211BBB"/>
    <w:rsid w:val="00216AC8"/>
    <w:rsid w:val="00234AF2"/>
    <w:rsid w:val="00234FA5"/>
    <w:rsid w:val="00235A68"/>
    <w:rsid w:val="00247777"/>
    <w:rsid w:val="00247CAD"/>
    <w:rsid w:val="00255B29"/>
    <w:rsid w:val="002601F5"/>
    <w:rsid w:val="00262077"/>
    <w:rsid w:val="0026228C"/>
    <w:rsid w:val="00271F08"/>
    <w:rsid w:val="00273470"/>
    <w:rsid w:val="00276323"/>
    <w:rsid w:val="00277BA7"/>
    <w:rsid w:val="00277DAD"/>
    <w:rsid w:val="002857A7"/>
    <w:rsid w:val="00290956"/>
    <w:rsid w:val="00291758"/>
    <w:rsid w:val="00296C16"/>
    <w:rsid w:val="002A0540"/>
    <w:rsid w:val="002B3F23"/>
    <w:rsid w:val="002B5DCD"/>
    <w:rsid w:val="002C4204"/>
    <w:rsid w:val="002C5A24"/>
    <w:rsid w:val="002C7ADE"/>
    <w:rsid w:val="002D5C43"/>
    <w:rsid w:val="002D5D28"/>
    <w:rsid w:val="002D6A5D"/>
    <w:rsid w:val="002E7EBB"/>
    <w:rsid w:val="002F05F9"/>
    <w:rsid w:val="002F0C93"/>
    <w:rsid w:val="002F1195"/>
    <w:rsid w:val="002F4945"/>
    <w:rsid w:val="002F58D0"/>
    <w:rsid w:val="002F67B5"/>
    <w:rsid w:val="002F7880"/>
    <w:rsid w:val="003010E4"/>
    <w:rsid w:val="00302555"/>
    <w:rsid w:val="0031098F"/>
    <w:rsid w:val="0031375C"/>
    <w:rsid w:val="003157CA"/>
    <w:rsid w:val="003176F4"/>
    <w:rsid w:val="00320EB7"/>
    <w:rsid w:val="003322BF"/>
    <w:rsid w:val="00332FB6"/>
    <w:rsid w:val="00336462"/>
    <w:rsid w:val="0034136D"/>
    <w:rsid w:val="00342AA3"/>
    <w:rsid w:val="003574A9"/>
    <w:rsid w:val="00373459"/>
    <w:rsid w:val="00373781"/>
    <w:rsid w:val="00373F05"/>
    <w:rsid w:val="00373F84"/>
    <w:rsid w:val="0037516E"/>
    <w:rsid w:val="0037765F"/>
    <w:rsid w:val="003863F8"/>
    <w:rsid w:val="00391274"/>
    <w:rsid w:val="003930AF"/>
    <w:rsid w:val="003A432D"/>
    <w:rsid w:val="003B0665"/>
    <w:rsid w:val="003B268B"/>
    <w:rsid w:val="003B5F78"/>
    <w:rsid w:val="003C566E"/>
    <w:rsid w:val="003D63D7"/>
    <w:rsid w:val="003E506D"/>
    <w:rsid w:val="003E6DE7"/>
    <w:rsid w:val="003E7679"/>
    <w:rsid w:val="003F5318"/>
    <w:rsid w:val="003F5FB4"/>
    <w:rsid w:val="00414095"/>
    <w:rsid w:val="00420E71"/>
    <w:rsid w:val="00426B62"/>
    <w:rsid w:val="00433EE2"/>
    <w:rsid w:val="004352E2"/>
    <w:rsid w:val="00437C7A"/>
    <w:rsid w:val="00452EB2"/>
    <w:rsid w:val="00467D2C"/>
    <w:rsid w:val="00473C8B"/>
    <w:rsid w:val="00483179"/>
    <w:rsid w:val="0048484B"/>
    <w:rsid w:val="00492BED"/>
    <w:rsid w:val="00493D8C"/>
    <w:rsid w:val="0049788A"/>
    <w:rsid w:val="004A2803"/>
    <w:rsid w:val="004A3445"/>
    <w:rsid w:val="004B6B47"/>
    <w:rsid w:val="004C3545"/>
    <w:rsid w:val="004C3DD5"/>
    <w:rsid w:val="004C494C"/>
    <w:rsid w:val="004C5D6E"/>
    <w:rsid w:val="004D05F1"/>
    <w:rsid w:val="004E3304"/>
    <w:rsid w:val="004F7CC5"/>
    <w:rsid w:val="0050155D"/>
    <w:rsid w:val="005032EE"/>
    <w:rsid w:val="0050727D"/>
    <w:rsid w:val="0051452E"/>
    <w:rsid w:val="00516B00"/>
    <w:rsid w:val="00517024"/>
    <w:rsid w:val="00525816"/>
    <w:rsid w:val="00525C66"/>
    <w:rsid w:val="005274DB"/>
    <w:rsid w:val="00545E56"/>
    <w:rsid w:val="005477E8"/>
    <w:rsid w:val="00554B30"/>
    <w:rsid w:val="00560F60"/>
    <w:rsid w:val="00573328"/>
    <w:rsid w:val="00575C19"/>
    <w:rsid w:val="00576364"/>
    <w:rsid w:val="005867D1"/>
    <w:rsid w:val="00592423"/>
    <w:rsid w:val="00594796"/>
    <w:rsid w:val="00594B6E"/>
    <w:rsid w:val="00595E3C"/>
    <w:rsid w:val="00596D80"/>
    <w:rsid w:val="005A1993"/>
    <w:rsid w:val="005A49C1"/>
    <w:rsid w:val="005A59A1"/>
    <w:rsid w:val="005A5FBE"/>
    <w:rsid w:val="005A6F8C"/>
    <w:rsid w:val="005A748A"/>
    <w:rsid w:val="005B0F2F"/>
    <w:rsid w:val="005B4297"/>
    <w:rsid w:val="005C0F1D"/>
    <w:rsid w:val="005E023A"/>
    <w:rsid w:val="005F4BC7"/>
    <w:rsid w:val="005F5EB2"/>
    <w:rsid w:val="006017B5"/>
    <w:rsid w:val="0060686E"/>
    <w:rsid w:val="00610AD4"/>
    <w:rsid w:val="00610EA5"/>
    <w:rsid w:val="00617B59"/>
    <w:rsid w:val="00617C94"/>
    <w:rsid w:val="006204B7"/>
    <w:rsid w:val="0062053B"/>
    <w:rsid w:val="00625AC4"/>
    <w:rsid w:val="006339CC"/>
    <w:rsid w:val="00651605"/>
    <w:rsid w:val="00656230"/>
    <w:rsid w:val="0066576E"/>
    <w:rsid w:val="006666CB"/>
    <w:rsid w:val="00670C9F"/>
    <w:rsid w:val="006738D5"/>
    <w:rsid w:val="00674702"/>
    <w:rsid w:val="006748B1"/>
    <w:rsid w:val="00675920"/>
    <w:rsid w:val="00685C16"/>
    <w:rsid w:val="0068767A"/>
    <w:rsid w:val="00690BC1"/>
    <w:rsid w:val="00692F3C"/>
    <w:rsid w:val="006A3DAF"/>
    <w:rsid w:val="006B0868"/>
    <w:rsid w:val="006B45BC"/>
    <w:rsid w:val="006B5763"/>
    <w:rsid w:val="006C0292"/>
    <w:rsid w:val="006C567F"/>
    <w:rsid w:val="006C6017"/>
    <w:rsid w:val="006C766F"/>
    <w:rsid w:val="006C7924"/>
    <w:rsid w:val="006D2DFE"/>
    <w:rsid w:val="006D72BE"/>
    <w:rsid w:val="006E1017"/>
    <w:rsid w:val="006F135A"/>
    <w:rsid w:val="006F27DB"/>
    <w:rsid w:val="006F646C"/>
    <w:rsid w:val="006F6BDB"/>
    <w:rsid w:val="007059B1"/>
    <w:rsid w:val="00706AD2"/>
    <w:rsid w:val="00706D67"/>
    <w:rsid w:val="0071225F"/>
    <w:rsid w:val="007157BB"/>
    <w:rsid w:val="00716121"/>
    <w:rsid w:val="0072475F"/>
    <w:rsid w:val="00725576"/>
    <w:rsid w:val="007273A7"/>
    <w:rsid w:val="00733FE7"/>
    <w:rsid w:val="007440B6"/>
    <w:rsid w:val="00744D4C"/>
    <w:rsid w:val="0074730A"/>
    <w:rsid w:val="007524DE"/>
    <w:rsid w:val="00752611"/>
    <w:rsid w:val="00754484"/>
    <w:rsid w:val="0077230A"/>
    <w:rsid w:val="007753E0"/>
    <w:rsid w:val="007806CF"/>
    <w:rsid w:val="00783390"/>
    <w:rsid w:val="00783FCB"/>
    <w:rsid w:val="00784201"/>
    <w:rsid w:val="0078629D"/>
    <w:rsid w:val="00790EE1"/>
    <w:rsid w:val="00794895"/>
    <w:rsid w:val="007A0020"/>
    <w:rsid w:val="007A3E48"/>
    <w:rsid w:val="007B4559"/>
    <w:rsid w:val="007B4AF1"/>
    <w:rsid w:val="007C239B"/>
    <w:rsid w:val="007C44E8"/>
    <w:rsid w:val="007D0ECF"/>
    <w:rsid w:val="007D3893"/>
    <w:rsid w:val="007D3964"/>
    <w:rsid w:val="007D428D"/>
    <w:rsid w:val="007E3A6B"/>
    <w:rsid w:val="007E5AA6"/>
    <w:rsid w:val="007F4773"/>
    <w:rsid w:val="007F7A02"/>
    <w:rsid w:val="00802EC3"/>
    <w:rsid w:val="00815D07"/>
    <w:rsid w:val="00815FC4"/>
    <w:rsid w:val="0081646E"/>
    <w:rsid w:val="0082031B"/>
    <w:rsid w:val="008210CC"/>
    <w:rsid w:val="008218D7"/>
    <w:rsid w:val="008236D9"/>
    <w:rsid w:val="00824037"/>
    <w:rsid w:val="008347C0"/>
    <w:rsid w:val="00835ECE"/>
    <w:rsid w:val="008519D9"/>
    <w:rsid w:val="0085756D"/>
    <w:rsid w:val="00871DB3"/>
    <w:rsid w:val="0087399C"/>
    <w:rsid w:val="008759CA"/>
    <w:rsid w:val="00883CBD"/>
    <w:rsid w:val="00884A7C"/>
    <w:rsid w:val="00890272"/>
    <w:rsid w:val="00893642"/>
    <w:rsid w:val="008B1CFC"/>
    <w:rsid w:val="008B67D5"/>
    <w:rsid w:val="008D1DB4"/>
    <w:rsid w:val="008D28E7"/>
    <w:rsid w:val="008E54AF"/>
    <w:rsid w:val="008F2860"/>
    <w:rsid w:val="008F6D17"/>
    <w:rsid w:val="009063D6"/>
    <w:rsid w:val="00912897"/>
    <w:rsid w:val="00915160"/>
    <w:rsid w:val="0091660C"/>
    <w:rsid w:val="00916AE4"/>
    <w:rsid w:val="00925D75"/>
    <w:rsid w:val="00933001"/>
    <w:rsid w:val="00933C5A"/>
    <w:rsid w:val="009407D1"/>
    <w:rsid w:val="00940C65"/>
    <w:rsid w:val="009414F5"/>
    <w:rsid w:val="00950678"/>
    <w:rsid w:val="00957689"/>
    <w:rsid w:val="0096720D"/>
    <w:rsid w:val="00967777"/>
    <w:rsid w:val="009720AF"/>
    <w:rsid w:val="00973268"/>
    <w:rsid w:val="009803ED"/>
    <w:rsid w:val="00991E89"/>
    <w:rsid w:val="00993774"/>
    <w:rsid w:val="00994B8B"/>
    <w:rsid w:val="009A6115"/>
    <w:rsid w:val="009A763E"/>
    <w:rsid w:val="009B1A50"/>
    <w:rsid w:val="009E05E5"/>
    <w:rsid w:val="009E51CE"/>
    <w:rsid w:val="009E5B99"/>
    <w:rsid w:val="009E6F88"/>
    <w:rsid w:val="009F32D0"/>
    <w:rsid w:val="009F34E6"/>
    <w:rsid w:val="009F3DDF"/>
    <w:rsid w:val="009F7C92"/>
    <w:rsid w:val="00A035BB"/>
    <w:rsid w:val="00A05AA6"/>
    <w:rsid w:val="00A06321"/>
    <w:rsid w:val="00A0662E"/>
    <w:rsid w:val="00A06AB0"/>
    <w:rsid w:val="00A10648"/>
    <w:rsid w:val="00A2038D"/>
    <w:rsid w:val="00A3297D"/>
    <w:rsid w:val="00A34D8B"/>
    <w:rsid w:val="00A36C0C"/>
    <w:rsid w:val="00A4462B"/>
    <w:rsid w:val="00A46A0F"/>
    <w:rsid w:val="00A509DF"/>
    <w:rsid w:val="00A55B1A"/>
    <w:rsid w:val="00A61980"/>
    <w:rsid w:val="00A666F1"/>
    <w:rsid w:val="00A71CB5"/>
    <w:rsid w:val="00A74C68"/>
    <w:rsid w:val="00A75C16"/>
    <w:rsid w:val="00A772CA"/>
    <w:rsid w:val="00A8111D"/>
    <w:rsid w:val="00A86C93"/>
    <w:rsid w:val="00A958DD"/>
    <w:rsid w:val="00A9618B"/>
    <w:rsid w:val="00A97621"/>
    <w:rsid w:val="00AA0B13"/>
    <w:rsid w:val="00AA6F93"/>
    <w:rsid w:val="00AB27FC"/>
    <w:rsid w:val="00AB3844"/>
    <w:rsid w:val="00AB6D79"/>
    <w:rsid w:val="00AC0EBC"/>
    <w:rsid w:val="00AC4575"/>
    <w:rsid w:val="00AC48E6"/>
    <w:rsid w:val="00AD1491"/>
    <w:rsid w:val="00AD1FDC"/>
    <w:rsid w:val="00AE1424"/>
    <w:rsid w:val="00AE34B0"/>
    <w:rsid w:val="00AE7E71"/>
    <w:rsid w:val="00AF03C6"/>
    <w:rsid w:val="00AF11C6"/>
    <w:rsid w:val="00AF36F8"/>
    <w:rsid w:val="00AF7D53"/>
    <w:rsid w:val="00B05915"/>
    <w:rsid w:val="00B10CD7"/>
    <w:rsid w:val="00B200FE"/>
    <w:rsid w:val="00B21005"/>
    <w:rsid w:val="00B27117"/>
    <w:rsid w:val="00B375AB"/>
    <w:rsid w:val="00B4053A"/>
    <w:rsid w:val="00B6045E"/>
    <w:rsid w:val="00B61179"/>
    <w:rsid w:val="00B669A1"/>
    <w:rsid w:val="00B71C55"/>
    <w:rsid w:val="00B743E7"/>
    <w:rsid w:val="00B77F6A"/>
    <w:rsid w:val="00B811CD"/>
    <w:rsid w:val="00B8623B"/>
    <w:rsid w:val="00B866CB"/>
    <w:rsid w:val="00B8779F"/>
    <w:rsid w:val="00B9148E"/>
    <w:rsid w:val="00BA698E"/>
    <w:rsid w:val="00BA741A"/>
    <w:rsid w:val="00BB1445"/>
    <w:rsid w:val="00BB1B5D"/>
    <w:rsid w:val="00BB7E56"/>
    <w:rsid w:val="00BC3E49"/>
    <w:rsid w:val="00BC43B9"/>
    <w:rsid w:val="00BC5933"/>
    <w:rsid w:val="00BC6024"/>
    <w:rsid w:val="00BC789F"/>
    <w:rsid w:val="00BD552D"/>
    <w:rsid w:val="00BD5652"/>
    <w:rsid w:val="00BE1CE0"/>
    <w:rsid w:val="00BE29B2"/>
    <w:rsid w:val="00BE531E"/>
    <w:rsid w:val="00BF0F99"/>
    <w:rsid w:val="00BF10C7"/>
    <w:rsid w:val="00BF5FE5"/>
    <w:rsid w:val="00BF6D50"/>
    <w:rsid w:val="00C02348"/>
    <w:rsid w:val="00C02F8B"/>
    <w:rsid w:val="00C04955"/>
    <w:rsid w:val="00C1043A"/>
    <w:rsid w:val="00C110A2"/>
    <w:rsid w:val="00C11A1A"/>
    <w:rsid w:val="00C1473D"/>
    <w:rsid w:val="00C1742B"/>
    <w:rsid w:val="00C23E91"/>
    <w:rsid w:val="00C269CD"/>
    <w:rsid w:val="00C35B86"/>
    <w:rsid w:val="00C42510"/>
    <w:rsid w:val="00C4471F"/>
    <w:rsid w:val="00C44CB3"/>
    <w:rsid w:val="00C50657"/>
    <w:rsid w:val="00C555C7"/>
    <w:rsid w:val="00C606E6"/>
    <w:rsid w:val="00C63002"/>
    <w:rsid w:val="00C66D34"/>
    <w:rsid w:val="00C67E00"/>
    <w:rsid w:val="00C70E68"/>
    <w:rsid w:val="00C729EE"/>
    <w:rsid w:val="00C740F7"/>
    <w:rsid w:val="00C75DE6"/>
    <w:rsid w:val="00C809D4"/>
    <w:rsid w:val="00C92B5D"/>
    <w:rsid w:val="00C9310B"/>
    <w:rsid w:val="00CA0ADF"/>
    <w:rsid w:val="00CB37F4"/>
    <w:rsid w:val="00CB5EBA"/>
    <w:rsid w:val="00CC5884"/>
    <w:rsid w:val="00CD43E3"/>
    <w:rsid w:val="00CE2BA6"/>
    <w:rsid w:val="00CE478F"/>
    <w:rsid w:val="00CE5F7D"/>
    <w:rsid w:val="00CF5B82"/>
    <w:rsid w:val="00D009A6"/>
    <w:rsid w:val="00D04624"/>
    <w:rsid w:val="00D04F81"/>
    <w:rsid w:val="00D1078A"/>
    <w:rsid w:val="00D15068"/>
    <w:rsid w:val="00D153E0"/>
    <w:rsid w:val="00D1696E"/>
    <w:rsid w:val="00D20C5E"/>
    <w:rsid w:val="00D22EE6"/>
    <w:rsid w:val="00D273F2"/>
    <w:rsid w:val="00D3092E"/>
    <w:rsid w:val="00D31C31"/>
    <w:rsid w:val="00D350A0"/>
    <w:rsid w:val="00D4508A"/>
    <w:rsid w:val="00D46AB3"/>
    <w:rsid w:val="00D536DA"/>
    <w:rsid w:val="00D5579F"/>
    <w:rsid w:val="00D60A80"/>
    <w:rsid w:val="00D60BAF"/>
    <w:rsid w:val="00D62F0F"/>
    <w:rsid w:val="00D642CC"/>
    <w:rsid w:val="00D721BF"/>
    <w:rsid w:val="00D76D68"/>
    <w:rsid w:val="00D84A95"/>
    <w:rsid w:val="00D8601C"/>
    <w:rsid w:val="00D9371A"/>
    <w:rsid w:val="00DA44AE"/>
    <w:rsid w:val="00DA584F"/>
    <w:rsid w:val="00DC0946"/>
    <w:rsid w:val="00DC2B92"/>
    <w:rsid w:val="00DE43A9"/>
    <w:rsid w:val="00DF29B8"/>
    <w:rsid w:val="00DF723E"/>
    <w:rsid w:val="00E01421"/>
    <w:rsid w:val="00E05104"/>
    <w:rsid w:val="00E074E8"/>
    <w:rsid w:val="00E106B4"/>
    <w:rsid w:val="00E1617B"/>
    <w:rsid w:val="00E16359"/>
    <w:rsid w:val="00E20B18"/>
    <w:rsid w:val="00E260D5"/>
    <w:rsid w:val="00E334CE"/>
    <w:rsid w:val="00E47C30"/>
    <w:rsid w:val="00E5012F"/>
    <w:rsid w:val="00E50C68"/>
    <w:rsid w:val="00E522F6"/>
    <w:rsid w:val="00E542C8"/>
    <w:rsid w:val="00E55DFD"/>
    <w:rsid w:val="00E56DB0"/>
    <w:rsid w:val="00E764AA"/>
    <w:rsid w:val="00E8159F"/>
    <w:rsid w:val="00E81842"/>
    <w:rsid w:val="00E9238B"/>
    <w:rsid w:val="00E95366"/>
    <w:rsid w:val="00E95F7B"/>
    <w:rsid w:val="00E97BB8"/>
    <w:rsid w:val="00E97EF4"/>
    <w:rsid w:val="00EB4453"/>
    <w:rsid w:val="00EB589F"/>
    <w:rsid w:val="00EC445F"/>
    <w:rsid w:val="00ED5E0F"/>
    <w:rsid w:val="00ED7938"/>
    <w:rsid w:val="00EE51F2"/>
    <w:rsid w:val="00EF2A65"/>
    <w:rsid w:val="00EF2DD1"/>
    <w:rsid w:val="00F0264F"/>
    <w:rsid w:val="00F061D8"/>
    <w:rsid w:val="00F23B62"/>
    <w:rsid w:val="00F24B4A"/>
    <w:rsid w:val="00F277C9"/>
    <w:rsid w:val="00F30362"/>
    <w:rsid w:val="00F30C81"/>
    <w:rsid w:val="00F336F3"/>
    <w:rsid w:val="00F33833"/>
    <w:rsid w:val="00F67FCC"/>
    <w:rsid w:val="00F73069"/>
    <w:rsid w:val="00F74171"/>
    <w:rsid w:val="00F75302"/>
    <w:rsid w:val="00F81225"/>
    <w:rsid w:val="00F87A4D"/>
    <w:rsid w:val="00F979CA"/>
    <w:rsid w:val="00FA3C38"/>
    <w:rsid w:val="00FC0724"/>
    <w:rsid w:val="00FC48AC"/>
    <w:rsid w:val="00FE10AD"/>
    <w:rsid w:val="00FE3D4D"/>
    <w:rsid w:val="00FF4303"/>
    <w:rsid w:val="00FF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67A8"/>
  <w15:chartTrackingRefBased/>
  <w15:docId w15:val="{5CB1BFCD-41DD-4655-B837-4A28F88E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1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0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3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3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3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3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362"/>
    <w:rPr>
      <w:rFonts w:eastAsiaTheme="majorEastAsia" w:cstheme="majorBidi"/>
      <w:color w:val="272727" w:themeColor="text1" w:themeTint="D8"/>
    </w:rPr>
  </w:style>
  <w:style w:type="paragraph" w:styleId="Title">
    <w:name w:val="Title"/>
    <w:basedOn w:val="Normal"/>
    <w:next w:val="Normal"/>
    <w:link w:val="TitleChar"/>
    <w:uiPriority w:val="10"/>
    <w:qFormat/>
    <w:rsid w:val="00F303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362"/>
    <w:pPr>
      <w:spacing w:before="160"/>
      <w:jc w:val="center"/>
    </w:pPr>
    <w:rPr>
      <w:i/>
      <w:iCs/>
      <w:color w:val="404040" w:themeColor="text1" w:themeTint="BF"/>
    </w:rPr>
  </w:style>
  <w:style w:type="character" w:customStyle="1" w:styleId="QuoteChar">
    <w:name w:val="Quote Char"/>
    <w:basedOn w:val="DefaultParagraphFont"/>
    <w:link w:val="Quote"/>
    <w:uiPriority w:val="29"/>
    <w:rsid w:val="00F30362"/>
    <w:rPr>
      <w:i/>
      <w:iCs/>
      <w:color w:val="404040" w:themeColor="text1" w:themeTint="BF"/>
    </w:rPr>
  </w:style>
  <w:style w:type="paragraph" w:styleId="ListParagraph">
    <w:name w:val="List Paragraph"/>
    <w:basedOn w:val="Normal"/>
    <w:uiPriority w:val="34"/>
    <w:qFormat/>
    <w:rsid w:val="00F30362"/>
    <w:pPr>
      <w:ind w:left="720"/>
      <w:contextualSpacing/>
    </w:pPr>
  </w:style>
  <w:style w:type="character" w:styleId="IntenseEmphasis">
    <w:name w:val="Intense Emphasis"/>
    <w:basedOn w:val="DefaultParagraphFont"/>
    <w:uiPriority w:val="21"/>
    <w:qFormat/>
    <w:rsid w:val="00F30362"/>
    <w:rPr>
      <w:i/>
      <w:iCs/>
      <w:color w:val="0F4761" w:themeColor="accent1" w:themeShade="BF"/>
    </w:rPr>
  </w:style>
  <w:style w:type="paragraph" w:styleId="IntenseQuote">
    <w:name w:val="Intense Quote"/>
    <w:basedOn w:val="Normal"/>
    <w:next w:val="Normal"/>
    <w:link w:val="IntenseQuoteChar"/>
    <w:uiPriority w:val="30"/>
    <w:qFormat/>
    <w:rsid w:val="00F30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362"/>
    <w:rPr>
      <w:i/>
      <w:iCs/>
      <w:color w:val="0F4761" w:themeColor="accent1" w:themeShade="BF"/>
    </w:rPr>
  </w:style>
  <w:style w:type="character" w:styleId="IntenseReference">
    <w:name w:val="Intense Reference"/>
    <w:basedOn w:val="DefaultParagraphFont"/>
    <w:uiPriority w:val="32"/>
    <w:qFormat/>
    <w:rsid w:val="00F30362"/>
    <w:rPr>
      <w:b/>
      <w:bCs/>
      <w:smallCaps/>
      <w:color w:val="0F4761" w:themeColor="accent1" w:themeShade="BF"/>
      <w:spacing w:val="5"/>
    </w:rPr>
  </w:style>
  <w:style w:type="paragraph" w:styleId="FootnoteText">
    <w:name w:val="footnote text"/>
    <w:basedOn w:val="Normal"/>
    <w:link w:val="FootnoteTextChar"/>
    <w:uiPriority w:val="99"/>
    <w:semiHidden/>
    <w:unhideWhenUsed/>
    <w:rsid w:val="00B811CD"/>
    <w:rPr>
      <w:sz w:val="20"/>
      <w:szCs w:val="20"/>
    </w:rPr>
  </w:style>
  <w:style w:type="character" w:customStyle="1" w:styleId="FootnoteTextChar">
    <w:name w:val="Footnote Text Char"/>
    <w:basedOn w:val="DefaultParagraphFont"/>
    <w:link w:val="FootnoteText"/>
    <w:uiPriority w:val="99"/>
    <w:semiHidden/>
    <w:rsid w:val="00B811C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811CD"/>
    <w:rPr>
      <w:vertAlign w:val="superscript"/>
    </w:rPr>
  </w:style>
  <w:style w:type="paragraph" w:styleId="Header">
    <w:name w:val="header"/>
    <w:basedOn w:val="Normal"/>
    <w:link w:val="HeaderChar"/>
    <w:uiPriority w:val="99"/>
    <w:unhideWhenUsed/>
    <w:rsid w:val="002032B7"/>
    <w:pPr>
      <w:tabs>
        <w:tab w:val="center" w:pos="4680"/>
        <w:tab w:val="right" w:pos="9360"/>
      </w:tabs>
    </w:pPr>
  </w:style>
  <w:style w:type="character" w:customStyle="1" w:styleId="HeaderChar">
    <w:name w:val="Header Char"/>
    <w:basedOn w:val="DefaultParagraphFont"/>
    <w:link w:val="Header"/>
    <w:uiPriority w:val="99"/>
    <w:rsid w:val="002032B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032B7"/>
    <w:pPr>
      <w:tabs>
        <w:tab w:val="center" w:pos="4680"/>
        <w:tab w:val="right" w:pos="9360"/>
      </w:tabs>
    </w:pPr>
  </w:style>
  <w:style w:type="character" w:customStyle="1" w:styleId="FooterChar">
    <w:name w:val="Footer Char"/>
    <w:basedOn w:val="DefaultParagraphFont"/>
    <w:link w:val="Footer"/>
    <w:uiPriority w:val="99"/>
    <w:rsid w:val="002032B7"/>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035BB"/>
    <w:rPr>
      <w:sz w:val="16"/>
      <w:szCs w:val="16"/>
    </w:rPr>
  </w:style>
  <w:style w:type="paragraph" w:styleId="CommentText">
    <w:name w:val="annotation text"/>
    <w:basedOn w:val="Normal"/>
    <w:link w:val="CommentTextChar"/>
    <w:uiPriority w:val="99"/>
    <w:unhideWhenUsed/>
    <w:rsid w:val="00A035BB"/>
    <w:rPr>
      <w:sz w:val="20"/>
      <w:szCs w:val="20"/>
    </w:rPr>
  </w:style>
  <w:style w:type="character" w:customStyle="1" w:styleId="CommentTextChar">
    <w:name w:val="Comment Text Char"/>
    <w:basedOn w:val="DefaultParagraphFont"/>
    <w:link w:val="CommentText"/>
    <w:uiPriority w:val="99"/>
    <w:rsid w:val="00A035B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35BB"/>
    <w:rPr>
      <w:b/>
      <w:bCs/>
    </w:rPr>
  </w:style>
  <w:style w:type="character" w:customStyle="1" w:styleId="CommentSubjectChar">
    <w:name w:val="Comment Subject Char"/>
    <w:basedOn w:val="CommentTextChar"/>
    <w:link w:val="CommentSubject"/>
    <w:uiPriority w:val="99"/>
    <w:semiHidden/>
    <w:rsid w:val="00A035BB"/>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407D1"/>
    <w:rPr>
      <w:color w:val="467886" w:themeColor="hyperlink"/>
      <w:u w:val="single"/>
    </w:rPr>
  </w:style>
  <w:style w:type="character" w:styleId="UnresolvedMention">
    <w:name w:val="Unresolved Mention"/>
    <w:basedOn w:val="DefaultParagraphFont"/>
    <w:uiPriority w:val="99"/>
    <w:semiHidden/>
    <w:unhideWhenUsed/>
    <w:rsid w:val="00940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2565</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DeNault</dc:creator>
  <cp:keywords/>
  <dc:description/>
  <cp:lastModifiedBy>Dante DeNault</cp:lastModifiedBy>
  <cp:revision>481</cp:revision>
  <cp:lastPrinted>2026-04-08T22:12:00Z</cp:lastPrinted>
  <dcterms:created xsi:type="dcterms:W3CDTF">2026-01-26T18:20:00Z</dcterms:created>
  <dcterms:modified xsi:type="dcterms:W3CDTF">2026-06-08T20:04:00Z</dcterms:modified>
</cp:coreProperties>
</file>